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07063" w14:textId="082AB0E9" w:rsidR="00D8209C" w:rsidRPr="00B17E47" w:rsidRDefault="004D77EC" w:rsidP="00C47BC7">
      <w:pPr>
        <w:spacing w:line="360" w:lineRule="auto"/>
        <w:jc w:val="both"/>
        <w:rPr>
          <w:rFonts w:asciiTheme="majorBidi" w:hAnsiTheme="majorBidi" w:cstheme="majorBidi"/>
          <w:b/>
          <w:bCs/>
          <w:sz w:val="22"/>
          <w:szCs w:val="22"/>
        </w:rPr>
      </w:pPr>
      <w:r w:rsidRPr="006E371D">
        <w:rPr>
          <w:rFonts w:asciiTheme="majorBidi" w:hAnsiTheme="majorBidi" w:cstheme="majorBidi"/>
          <w:b/>
          <w:bCs/>
          <w:sz w:val="22"/>
          <w:szCs w:val="22"/>
        </w:rPr>
        <w:t xml:space="preserve">Involvement of Community Pharmacists in Public </w:t>
      </w:r>
      <w:r w:rsidR="00EB6992" w:rsidRPr="006E371D">
        <w:rPr>
          <w:rFonts w:asciiTheme="majorBidi" w:hAnsiTheme="majorBidi" w:cstheme="majorBidi"/>
          <w:b/>
          <w:bCs/>
          <w:sz w:val="22"/>
          <w:szCs w:val="22"/>
        </w:rPr>
        <w:t>Health</w:t>
      </w:r>
      <w:r w:rsidRPr="006E371D">
        <w:rPr>
          <w:rFonts w:asciiTheme="majorBidi" w:hAnsiTheme="majorBidi" w:cstheme="majorBidi"/>
          <w:b/>
          <w:bCs/>
          <w:sz w:val="22"/>
          <w:szCs w:val="22"/>
        </w:rPr>
        <w:t xml:space="preserve"> Services in Asir Region</w:t>
      </w:r>
      <w:r w:rsidR="00A32787">
        <w:rPr>
          <w:rFonts w:asciiTheme="majorBidi" w:hAnsiTheme="majorBidi" w:cstheme="majorBidi"/>
          <w:b/>
          <w:bCs/>
          <w:sz w:val="22"/>
          <w:szCs w:val="22"/>
        </w:rPr>
        <w:t xml:space="preserve">, </w:t>
      </w:r>
      <w:r w:rsidR="00A32787" w:rsidRPr="00B17E47">
        <w:rPr>
          <w:rFonts w:asciiTheme="majorBidi" w:hAnsiTheme="majorBidi" w:cstheme="majorBidi"/>
          <w:b/>
          <w:bCs/>
          <w:sz w:val="22"/>
          <w:szCs w:val="22"/>
        </w:rPr>
        <w:t>Saudi Arabia</w:t>
      </w:r>
      <w:r w:rsidR="001812F9" w:rsidRPr="00B17E47">
        <w:rPr>
          <w:rFonts w:asciiTheme="majorBidi" w:hAnsiTheme="majorBidi" w:cstheme="majorBidi"/>
          <w:b/>
          <w:bCs/>
          <w:sz w:val="22"/>
          <w:szCs w:val="22"/>
        </w:rPr>
        <w:t xml:space="preserve">: A </w:t>
      </w:r>
      <w:r w:rsidR="00A53904" w:rsidRPr="00B17E47">
        <w:rPr>
          <w:rFonts w:asciiTheme="majorBidi" w:hAnsiTheme="majorBidi" w:cstheme="majorBidi"/>
          <w:b/>
          <w:bCs/>
          <w:sz w:val="22"/>
          <w:szCs w:val="22"/>
        </w:rPr>
        <w:t>C</w:t>
      </w:r>
      <w:r w:rsidR="001812F9" w:rsidRPr="00B17E47">
        <w:rPr>
          <w:rFonts w:asciiTheme="majorBidi" w:hAnsiTheme="majorBidi" w:cstheme="majorBidi"/>
          <w:b/>
          <w:bCs/>
          <w:sz w:val="22"/>
          <w:szCs w:val="22"/>
        </w:rPr>
        <w:t xml:space="preserve">ross-sectional </w:t>
      </w:r>
      <w:r w:rsidR="00A53904" w:rsidRPr="00B17E47">
        <w:rPr>
          <w:rFonts w:asciiTheme="majorBidi" w:hAnsiTheme="majorBidi" w:cstheme="majorBidi"/>
          <w:b/>
          <w:bCs/>
          <w:sz w:val="22"/>
          <w:szCs w:val="22"/>
        </w:rPr>
        <w:t>S</w:t>
      </w:r>
      <w:r w:rsidR="001812F9" w:rsidRPr="00B17E47">
        <w:rPr>
          <w:rFonts w:asciiTheme="majorBidi" w:hAnsiTheme="majorBidi" w:cstheme="majorBidi"/>
          <w:b/>
          <w:bCs/>
          <w:sz w:val="22"/>
          <w:szCs w:val="22"/>
        </w:rPr>
        <w:t xml:space="preserve">tudy </w:t>
      </w:r>
    </w:p>
    <w:p w14:paraId="75C3F7A8" w14:textId="77777777" w:rsidR="0022391F" w:rsidRPr="006E371D" w:rsidRDefault="0022391F" w:rsidP="00C47BC7">
      <w:pPr>
        <w:spacing w:line="360" w:lineRule="auto"/>
        <w:jc w:val="both"/>
        <w:rPr>
          <w:rFonts w:asciiTheme="majorBidi" w:hAnsiTheme="majorBidi" w:cstheme="majorBidi"/>
          <w:b/>
          <w:bCs/>
          <w:sz w:val="22"/>
          <w:szCs w:val="22"/>
        </w:rPr>
      </w:pPr>
      <w:r w:rsidRPr="006E371D">
        <w:rPr>
          <w:rFonts w:asciiTheme="majorBidi" w:hAnsiTheme="majorBidi" w:cstheme="majorBidi"/>
          <w:b/>
          <w:bCs/>
          <w:sz w:val="22"/>
          <w:szCs w:val="22"/>
        </w:rPr>
        <w:t xml:space="preserve">Abstract </w:t>
      </w:r>
    </w:p>
    <w:p w14:paraId="7A00EA1B" w14:textId="63A51072" w:rsidR="0022391F" w:rsidRPr="00B17E47" w:rsidRDefault="00E31C0A" w:rsidP="00C47BC7">
      <w:pPr>
        <w:spacing w:line="360" w:lineRule="auto"/>
        <w:jc w:val="both"/>
        <w:rPr>
          <w:rFonts w:asciiTheme="majorBidi" w:hAnsiTheme="majorBidi" w:cstheme="majorBidi"/>
          <w:sz w:val="22"/>
          <w:szCs w:val="22"/>
        </w:rPr>
      </w:pPr>
      <w:r w:rsidRPr="006E371D">
        <w:rPr>
          <w:rFonts w:asciiTheme="majorBidi" w:hAnsiTheme="majorBidi" w:cstheme="majorBidi"/>
          <w:b/>
          <w:bCs/>
          <w:sz w:val="22"/>
          <w:szCs w:val="22"/>
        </w:rPr>
        <w:t>Background</w:t>
      </w:r>
      <w:r w:rsidR="0022391F" w:rsidRPr="006E371D">
        <w:rPr>
          <w:rFonts w:asciiTheme="majorBidi" w:hAnsiTheme="majorBidi" w:cstheme="majorBidi"/>
          <w:b/>
          <w:bCs/>
          <w:sz w:val="22"/>
          <w:szCs w:val="22"/>
        </w:rPr>
        <w:t>:</w:t>
      </w:r>
      <w:r w:rsidR="0022391F" w:rsidRPr="006E371D">
        <w:rPr>
          <w:rFonts w:asciiTheme="majorBidi" w:hAnsiTheme="majorBidi" w:cstheme="majorBidi"/>
          <w:sz w:val="22"/>
          <w:szCs w:val="22"/>
        </w:rPr>
        <w:t xml:space="preserve"> </w:t>
      </w:r>
      <w:r w:rsidR="0096769E" w:rsidRPr="006E371D">
        <w:rPr>
          <w:rFonts w:asciiTheme="majorBidi" w:hAnsiTheme="majorBidi" w:cstheme="majorBidi"/>
          <w:sz w:val="22"/>
          <w:szCs w:val="22"/>
        </w:rPr>
        <w:t xml:space="preserve">Community pharmacists are one of the most accessible healthcare practitioners worldwide used by a large </w:t>
      </w:r>
      <w:r w:rsidR="006E371D">
        <w:rPr>
          <w:rFonts w:asciiTheme="majorBidi" w:hAnsiTheme="majorBidi" w:cstheme="majorBidi"/>
          <w:sz w:val="22"/>
          <w:szCs w:val="22"/>
        </w:rPr>
        <w:t xml:space="preserve">proportion </w:t>
      </w:r>
      <w:r w:rsidR="0096769E" w:rsidRPr="006E371D">
        <w:rPr>
          <w:rFonts w:asciiTheme="majorBidi" w:hAnsiTheme="majorBidi" w:cstheme="majorBidi"/>
          <w:sz w:val="22"/>
          <w:szCs w:val="22"/>
        </w:rPr>
        <w:t xml:space="preserve">of the population. </w:t>
      </w:r>
      <w:r w:rsidR="006E371D" w:rsidRPr="006E371D">
        <w:rPr>
          <w:rFonts w:asciiTheme="majorBidi" w:hAnsiTheme="majorBidi" w:cstheme="majorBidi"/>
          <w:sz w:val="22"/>
          <w:szCs w:val="22"/>
        </w:rPr>
        <w:t>Expan</w:t>
      </w:r>
      <w:r w:rsidR="006E371D">
        <w:rPr>
          <w:rFonts w:asciiTheme="majorBidi" w:hAnsiTheme="majorBidi" w:cstheme="majorBidi"/>
          <w:sz w:val="22"/>
          <w:szCs w:val="22"/>
        </w:rPr>
        <w:t>ding</w:t>
      </w:r>
      <w:r w:rsidR="006E371D" w:rsidRPr="006E371D">
        <w:rPr>
          <w:rFonts w:asciiTheme="majorBidi" w:hAnsiTheme="majorBidi" w:cstheme="majorBidi"/>
          <w:sz w:val="22"/>
          <w:szCs w:val="22"/>
        </w:rPr>
        <w:t xml:space="preserve"> </w:t>
      </w:r>
      <w:r w:rsidR="0096769E" w:rsidRPr="006E371D">
        <w:rPr>
          <w:rFonts w:asciiTheme="majorBidi" w:hAnsiTheme="majorBidi" w:cstheme="majorBidi"/>
          <w:sz w:val="22"/>
          <w:szCs w:val="22"/>
        </w:rPr>
        <w:t xml:space="preserve">the roles of community pharmacists could contribute to </w:t>
      </w:r>
      <w:r w:rsidR="0096769E" w:rsidRPr="00B17E47">
        <w:rPr>
          <w:rFonts w:asciiTheme="majorBidi" w:hAnsiTheme="majorBidi" w:cstheme="majorBidi"/>
          <w:sz w:val="22"/>
          <w:szCs w:val="22"/>
        </w:rPr>
        <w:t xml:space="preserve">reducing pressure on general health practice and other areas of the health services. </w:t>
      </w:r>
      <w:r w:rsidR="00495590" w:rsidRPr="00B17E47">
        <w:rPr>
          <w:rFonts w:asciiTheme="majorBidi" w:hAnsiTheme="majorBidi" w:cstheme="majorBidi"/>
          <w:sz w:val="22"/>
          <w:szCs w:val="22"/>
        </w:rPr>
        <w:t>T</w:t>
      </w:r>
      <w:r w:rsidR="003041AE" w:rsidRPr="00B17E47">
        <w:rPr>
          <w:rFonts w:asciiTheme="majorBidi" w:hAnsiTheme="majorBidi" w:cstheme="majorBidi"/>
          <w:sz w:val="22"/>
          <w:szCs w:val="22"/>
        </w:rPr>
        <w:t xml:space="preserve">his research </w:t>
      </w:r>
      <w:r w:rsidR="00495590" w:rsidRPr="00B17E47">
        <w:rPr>
          <w:rFonts w:asciiTheme="majorBidi" w:hAnsiTheme="majorBidi" w:cstheme="majorBidi"/>
          <w:sz w:val="22"/>
          <w:szCs w:val="22"/>
        </w:rPr>
        <w:t>aimed</w:t>
      </w:r>
      <w:r w:rsidR="003041AE" w:rsidRPr="00B17E47">
        <w:rPr>
          <w:rFonts w:asciiTheme="majorBidi" w:hAnsiTheme="majorBidi" w:cstheme="majorBidi"/>
          <w:sz w:val="22"/>
          <w:szCs w:val="22"/>
        </w:rPr>
        <w:t xml:space="preserve"> to evaluate the </w:t>
      </w:r>
      <w:r w:rsidR="006E371D" w:rsidRPr="00B17E47">
        <w:rPr>
          <w:rFonts w:asciiTheme="majorBidi" w:hAnsiTheme="majorBidi" w:cstheme="majorBidi"/>
          <w:sz w:val="22"/>
          <w:szCs w:val="22"/>
        </w:rPr>
        <w:t xml:space="preserve">contribution of </w:t>
      </w:r>
      <w:r w:rsidR="003041AE" w:rsidRPr="00B17E47">
        <w:rPr>
          <w:rFonts w:asciiTheme="majorBidi" w:hAnsiTheme="majorBidi" w:cstheme="majorBidi"/>
          <w:sz w:val="22"/>
          <w:szCs w:val="22"/>
        </w:rPr>
        <w:t xml:space="preserve">community pharmacists in the provision </w:t>
      </w:r>
      <w:r w:rsidR="006E371D" w:rsidRPr="00B17E47">
        <w:rPr>
          <w:rFonts w:asciiTheme="majorBidi" w:hAnsiTheme="majorBidi" w:cstheme="majorBidi"/>
          <w:sz w:val="22"/>
          <w:szCs w:val="22"/>
        </w:rPr>
        <w:t xml:space="preserve">of </w:t>
      </w:r>
      <w:r w:rsidR="003041AE" w:rsidRPr="00B17E47">
        <w:rPr>
          <w:rFonts w:asciiTheme="majorBidi" w:hAnsiTheme="majorBidi" w:cstheme="majorBidi"/>
          <w:sz w:val="22"/>
          <w:szCs w:val="22"/>
        </w:rPr>
        <w:t xml:space="preserve">public health services and to investigate the perceived barriers for </w:t>
      </w:r>
      <w:r w:rsidR="006E371D" w:rsidRPr="00B17E47">
        <w:rPr>
          <w:rFonts w:asciiTheme="majorBidi" w:hAnsiTheme="majorBidi" w:cstheme="majorBidi"/>
          <w:sz w:val="22"/>
          <w:szCs w:val="22"/>
        </w:rPr>
        <w:t xml:space="preserve">the </w:t>
      </w:r>
      <w:r w:rsidR="003041AE" w:rsidRPr="00B17E47">
        <w:rPr>
          <w:rFonts w:asciiTheme="majorBidi" w:hAnsiTheme="majorBidi" w:cstheme="majorBidi"/>
          <w:sz w:val="22"/>
          <w:szCs w:val="22"/>
        </w:rPr>
        <w:t>provision of these services</w:t>
      </w:r>
      <w:r w:rsidR="00644961" w:rsidRPr="00B17E47">
        <w:rPr>
          <w:rFonts w:asciiTheme="majorBidi" w:hAnsiTheme="majorBidi" w:cstheme="majorBidi"/>
          <w:sz w:val="22"/>
          <w:szCs w:val="22"/>
        </w:rPr>
        <w:t xml:space="preserve"> in Saudi Arabia</w:t>
      </w:r>
      <w:r w:rsidR="003041AE" w:rsidRPr="00B17E47">
        <w:rPr>
          <w:rFonts w:asciiTheme="majorBidi" w:hAnsiTheme="majorBidi" w:cstheme="majorBidi"/>
          <w:sz w:val="22"/>
          <w:szCs w:val="22"/>
        </w:rPr>
        <w:t xml:space="preserve">. </w:t>
      </w:r>
    </w:p>
    <w:p w14:paraId="1021F43D" w14:textId="29E66FCA" w:rsidR="0022391F" w:rsidRPr="00B17E47" w:rsidRDefault="00A9471A" w:rsidP="00C47BC7">
      <w:pPr>
        <w:spacing w:line="360" w:lineRule="auto"/>
        <w:jc w:val="both"/>
        <w:rPr>
          <w:rFonts w:asciiTheme="majorBidi" w:hAnsiTheme="majorBidi" w:cstheme="majorBidi"/>
          <w:sz w:val="22"/>
          <w:szCs w:val="22"/>
        </w:rPr>
      </w:pPr>
      <w:r>
        <w:rPr>
          <w:rFonts w:asciiTheme="majorBidi" w:hAnsiTheme="majorBidi" w:cstheme="majorBidi"/>
          <w:b/>
          <w:bCs/>
          <w:sz w:val="22"/>
          <w:szCs w:val="22"/>
        </w:rPr>
        <w:t xml:space="preserve">Materials &amp; </w:t>
      </w:r>
      <w:r w:rsidR="0022391F" w:rsidRPr="00B17E47">
        <w:rPr>
          <w:rFonts w:asciiTheme="majorBidi" w:hAnsiTheme="majorBidi" w:cstheme="majorBidi"/>
          <w:b/>
          <w:bCs/>
          <w:sz w:val="22"/>
          <w:szCs w:val="22"/>
        </w:rPr>
        <w:t>Methods:</w:t>
      </w:r>
      <w:r w:rsidR="006E48FE" w:rsidRPr="00B17E47">
        <w:rPr>
          <w:rFonts w:asciiTheme="majorBidi" w:hAnsiTheme="majorBidi" w:cstheme="majorBidi"/>
          <w:sz w:val="22"/>
          <w:szCs w:val="22"/>
        </w:rPr>
        <w:t xml:space="preserve"> </w:t>
      </w:r>
      <w:r w:rsidR="00290B43" w:rsidRPr="00B17E47">
        <w:rPr>
          <w:rFonts w:asciiTheme="majorBidi" w:hAnsiTheme="majorBidi" w:cstheme="majorBidi"/>
          <w:bCs/>
          <w:sz w:val="22"/>
          <w:szCs w:val="22"/>
        </w:rPr>
        <w:t>This study followed a</w:t>
      </w:r>
      <w:r w:rsidR="00231F1C" w:rsidRPr="00B17E47">
        <w:rPr>
          <w:rFonts w:asciiTheme="majorBidi" w:hAnsiTheme="majorBidi" w:cstheme="majorBidi"/>
          <w:bCs/>
          <w:sz w:val="22"/>
          <w:szCs w:val="22"/>
        </w:rPr>
        <w:t xml:space="preserve"> </w:t>
      </w:r>
      <w:r w:rsidR="006E48FE" w:rsidRPr="00B17E47">
        <w:rPr>
          <w:rFonts w:asciiTheme="majorBidi" w:hAnsiTheme="majorBidi" w:cstheme="majorBidi"/>
          <w:bCs/>
          <w:sz w:val="22"/>
          <w:szCs w:val="22"/>
        </w:rPr>
        <w:t xml:space="preserve">cross-sectional </w:t>
      </w:r>
      <w:r w:rsidR="00290B43" w:rsidRPr="00B17E47">
        <w:rPr>
          <w:rFonts w:asciiTheme="majorBidi" w:hAnsiTheme="majorBidi" w:cstheme="majorBidi"/>
          <w:bCs/>
          <w:sz w:val="22"/>
          <w:szCs w:val="22"/>
        </w:rPr>
        <w:t>design</w:t>
      </w:r>
      <w:r w:rsidR="006E48FE" w:rsidRPr="00B17E47">
        <w:rPr>
          <w:rFonts w:asciiTheme="majorBidi" w:hAnsiTheme="majorBidi" w:cstheme="majorBidi"/>
          <w:bCs/>
          <w:sz w:val="22"/>
          <w:szCs w:val="22"/>
        </w:rPr>
        <w:t xml:space="preserve"> using an online </w:t>
      </w:r>
      <w:r w:rsidR="006E48FE" w:rsidRPr="00B17E47">
        <w:rPr>
          <w:rFonts w:asciiTheme="majorBidi" w:hAnsiTheme="majorBidi" w:cstheme="majorBidi"/>
          <w:sz w:val="22"/>
          <w:szCs w:val="22"/>
        </w:rPr>
        <w:t>anonymous</w:t>
      </w:r>
      <w:r w:rsidR="006E48FE" w:rsidRPr="00B17E47">
        <w:rPr>
          <w:rFonts w:asciiTheme="majorBidi" w:hAnsiTheme="majorBidi" w:cstheme="majorBidi"/>
          <w:bCs/>
          <w:sz w:val="22"/>
          <w:szCs w:val="22"/>
        </w:rPr>
        <w:t xml:space="preserve"> self-administered questionnaire. The study took place in Asir region, Saudi Arabia, between September 2019 and February 2020. </w:t>
      </w:r>
      <w:r w:rsidR="006E48FE" w:rsidRPr="00B17E47">
        <w:rPr>
          <w:rFonts w:asciiTheme="majorBidi" w:hAnsiTheme="majorBidi" w:cstheme="majorBidi"/>
          <w:sz w:val="22"/>
          <w:szCs w:val="22"/>
        </w:rPr>
        <w:t xml:space="preserve">A </w:t>
      </w:r>
      <w:r w:rsidR="00290B43" w:rsidRPr="00B17E47">
        <w:rPr>
          <w:rFonts w:asciiTheme="majorBidi" w:hAnsiTheme="majorBidi" w:cstheme="majorBidi"/>
          <w:sz w:val="22"/>
          <w:szCs w:val="22"/>
        </w:rPr>
        <w:t xml:space="preserve">convenience sampling strategy </w:t>
      </w:r>
      <w:r w:rsidR="006E48FE" w:rsidRPr="00B17E47">
        <w:rPr>
          <w:rFonts w:asciiTheme="majorBidi" w:hAnsiTheme="majorBidi" w:cstheme="majorBidi"/>
          <w:sz w:val="22"/>
          <w:szCs w:val="22"/>
        </w:rPr>
        <w:t xml:space="preserve">was used to select and recruit the study participants. </w:t>
      </w:r>
      <w:r w:rsidR="00FF1C9C" w:rsidRPr="00B17E47">
        <w:rPr>
          <w:rFonts w:asciiTheme="majorBidi" w:hAnsiTheme="majorBidi" w:cstheme="majorBidi"/>
          <w:sz w:val="22"/>
          <w:szCs w:val="22"/>
        </w:rPr>
        <w:t xml:space="preserve">The questionnaire was adapted from previous research and involved three sections: demographics, involvement in </w:t>
      </w:r>
      <w:r w:rsidR="00FB5D56" w:rsidRPr="00B17E47">
        <w:rPr>
          <w:rFonts w:asciiTheme="majorBidi" w:hAnsiTheme="majorBidi" w:cstheme="majorBidi"/>
          <w:sz w:val="22"/>
          <w:szCs w:val="22"/>
        </w:rPr>
        <w:t>public</w:t>
      </w:r>
      <w:r w:rsidR="00FF1C9C" w:rsidRPr="00B17E47">
        <w:rPr>
          <w:rFonts w:asciiTheme="majorBidi" w:hAnsiTheme="majorBidi" w:cstheme="majorBidi"/>
          <w:sz w:val="22"/>
          <w:szCs w:val="22"/>
        </w:rPr>
        <w:t xml:space="preserve"> health services, and barriers for practising public health roles. </w:t>
      </w:r>
    </w:p>
    <w:p w14:paraId="01A38754" w14:textId="318429A4" w:rsidR="0022391F" w:rsidRPr="006E371D" w:rsidRDefault="0022391F" w:rsidP="00F56C74">
      <w:pPr>
        <w:spacing w:line="360" w:lineRule="auto"/>
        <w:jc w:val="both"/>
        <w:rPr>
          <w:rFonts w:asciiTheme="majorBidi" w:hAnsiTheme="majorBidi" w:cstheme="majorBidi"/>
          <w:sz w:val="22"/>
          <w:szCs w:val="22"/>
        </w:rPr>
      </w:pPr>
      <w:r w:rsidRPr="00B17E47">
        <w:rPr>
          <w:rFonts w:asciiTheme="majorBidi" w:hAnsiTheme="majorBidi" w:cstheme="majorBidi"/>
          <w:b/>
          <w:bCs/>
          <w:sz w:val="22"/>
          <w:szCs w:val="22"/>
        </w:rPr>
        <w:t>Results:</w:t>
      </w:r>
      <w:r w:rsidR="00F56C74" w:rsidRPr="00B17E47">
        <w:rPr>
          <w:rFonts w:asciiTheme="majorBidi" w:hAnsiTheme="majorBidi" w:cstheme="majorBidi"/>
          <w:sz w:val="22"/>
          <w:szCs w:val="22"/>
        </w:rPr>
        <w:t xml:space="preserve"> </w:t>
      </w:r>
      <w:r w:rsidR="00713AE7" w:rsidRPr="00B17E47">
        <w:rPr>
          <w:rFonts w:asciiTheme="majorBidi" w:hAnsiTheme="majorBidi" w:cstheme="majorBidi"/>
          <w:sz w:val="22"/>
          <w:szCs w:val="22"/>
        </w:rPr>
        <w:t xml:space="preserve">The total number of respondents was 193. </w:t>
      </w:r>
      <w:r w:rsidR="00F56C74" w:rsidRPr="00B17E47">
        <w:rPr>
          <w:rFonts w:asciiTheme="majorBidi" w:hAnsiTheme="majorBidi" w:cstheme="majorBidi"/>
          <w:sz w:val="22"/>
          <w:szCs w:val="22"/>
        </w:rPr>
        <w:t>The</w:t>
      </w:r>
      <w:r w:rsidR="00F56C74" w:rsidRPr="006E371D">
        <w:rPr>
          <w:rFonts w:asciiTheme="majorBidi" w:hAnsiTheme="majorBidi" w:cstheme="majorBidi"/>
          <w:sz w:val="22"/>
          <w:szCs w:val="22"/>
        </w:rPr>
        <w:t xml:space="preserve"> proportion of respondents who reported that they were “very involved” or “involved” in each service was 61.7% for weight management, 60.6% for sexual health, 57.5% for healthy eating, 53.4%</w:t>
      </w:r>
      <w:r w:rsidR="00C62881">
        <w:rPr>
          <w:rFonts w:asciiTheme="majorBidi" w:hAnsiTheme="majorBidi" w:cstheme="majorBidi"/>
          <w:sz w:val="22"/>
          <w:szCs w:val="22"/>
        </w:rPr>
        <w:t xml:space="preserve"> </w:t>
      </w:r>
      <w:r w:rsidR="00F56C74" w:rsidRPr="006E371D">
        <w:rPr>
          <w:rFonts w:asciiTheme="majorBidi" w:hAnsiTheme="majorBidi" w:cstheme="majorBidi"/>
          <w:sz w:val="22"/>
          <w:szCs w:val="22"/>
        </w:rPr>
        <w:t>for physical activity promotion, 51.3% for dental health, 46.1% for smoking cessation, 39.4</w:t>
      </w:r>
      <w:proofErr w:type="gramStart"/>
      <w:r w:rsidR="00F56C74" w:rsidRPr="006E371D">
        <w:rPr>
          <w:rFonts w:asciiTheme="majorBidi" w:hAnsiTheme="majorBidi" w:cstheme="majorBidi"/>
          <w:sz w:val="22"/>
          <w:szCs w:val="22"/>
        </w:rPr>
        <w:t>%  for</w:t>
      </w:r>
      <w:proofErr w:type="gramEnd"/>
      <w:r w:rsidR="00F56C74" w:rsidRPr="006E371D">
        <w:rPr>
          <w:rFonts w:asciiTheme="majorBidi" w:hAnsiTheme="majorBidi" w:cstheme="majorBidi"/>
          <w:sz w:val="22"/>
          <w:szCs w:val="22"/>
        </w:rPr>
        <w:t xml:space="preserve"> screening for diabetes, 35.7% for screening for hypertension, 31.1% for alcohol dependence and drug misuse counselling, 30.6% for screening for dyslipid</w:t>
      </w:r>
      <w:r w:rsidR="006E371D">
        <w:rPr>
          <w:rFonts w:asciiTheme="majorBidi" w:hAnsiTheme="majorBidi" w:cstheme="majorBidi"/>
          <w:sz w:val="22"/>
          <w:szCs w:val="22"/>
        </w:rPr>
        <w:t>a</w:t>
      </w:r>
      <w:r w:rsidR="00F56C74" w:rsidRPr="006E371D">
        <w:rPr>
          <w:rFonts w:asciiTheme="majorBidi" w:hAnsiTheme="majorBidi" w:cstheme="majorBidi"/>
          <w:sz w:val="22"/>
          <w:szCs w:val="22"/>
        </w:rPr>
        <w:t xml:space="preserve">emia, </w:t>
      </w:r>
      <w:r w:rsidR="006E371D">
        <w:rPr>
          <w:rFonts w:asciiTheme="majorBidi" w:hAnsiTheme="majorBidi" w:cstheme="majorBidi"/>
          <w:sz w:val="22"/>
          <w:szCs w:val="22"/>
        </w:rPr>
        <w:t xml:space="preserve">and </w:t>
      </w:r>
      <w:r w:rsidR="00F56C74" w:rsidRPr="006E371D">
        <w:rPr>
          <w:rFonts w:asciiTheme="majorBidi" w:hAnsiTheme="majorBidi" w:cstheme="majorBidi"/>
          <w:sz w:val="22"/>
          <w:szCs w:val="22"/>
        </w:rPr>
        <w:t xml:space="preserve">21.8% for vaccination and </w:t>
      </w:r>
      <w:r w:rsidR="006E371D" w:rsidRPr="006E371D">
        <w:rPr>
          <w:rFonts w:asciiTheme="majorBidi" w:hAnsiTheme="majorBidi" w:cstheme="majorBidi"/>
          <w:sz w:val="22"/>
          <w:szCs w:val="22"/>
        </w:rPr>
        <w:t>immuni</w:t>
      </w:r>
      <w:r w:rsidR="006E371D">
        <w:rPr>
          <w:rFonts w:asciiTheme="majorBidi" w:hAnsiTheme="majorBidi" w:cstheme="majorBidi"/>
          <w:sz w:val="22"/>
          <w:szCs w:val="22"/>
        </w:rPr>
        <w:t>s</w:t>
      </w:r>
      <w:r w:rsidR="006E371D" w:rsidRPr="006E371D">
        <w:rPr>
          <w:rFonts w:asciiTheme="majorBidi" w:hAnsiTheme="majorBidi" w:cstheme="majorBidi"/>
          <w:sz w:val="22"/>
          <w:szCs w:val="22"/>
        </w:rPr>
        <w:t>ation</w:t>
      </w:r>
      <w:r w:rsidR="00F56C74" w:rsidRPr="006E371D">
        <w:rPr>
          <w:rFonts w:asciiTheme="majorBidi" w:hAnsiTheme="majorBidi" w:cstheme="majorBidi"/>
          <w:sz w:val="22"/>
          <w:szCs w:val="22"/>
        </w:rPr>
        <w:t>. Most of the barriers in the current research were rated as having low relevance to the provision of public health services.</w:t>
      </w:r>
    </w:p>
    <w:p w14:paraId="16BC80A6" w14:textId="0CAA2E35" w:rsidR="00FC01D6" w:rsidRPr="006E371D" w:rsidRDefault="0022391F" w:rsidP="00903590">
      <w:pPr>
        <w:spacing w:line="360" w:lineRule="auto"/>
        <w:jc w:val="both"/>
        <w:rPr>
          <w:rFonts w:asciiTheme="majorBidi" w:hAnsiTheme="majorBidi" w:cstheme="majorBidi"/>
          <w:sz w:val="22"/>
          <w:szCs w:val="22"/>
        </w:rPr>
      </w:pPr>
      <w:r w:rsidRPr="006E371D">
        <w:rPr>
          <w:rFonts w:asciiTheme="majorBidi" w:hAnsiTheme="majorBidi" w:cstheme="majorBidi"/>
          <w:b/>
          <w:bCs/>
          <w:sz w:val="22"/>
          <w:szCs w:val="22"/>
        </w:rPr>
        <w:t>Conclusion:</w:t>
      </w:r>
      <w:r w:rsidRPr="006E371D">
        <w:rPr>
          <w:rFonts w:asciiTheme="majorBidi" w:hAnsiTheme="majorBidi" w:cstheme="majorBidi"/>
          <w:sz w:val="22"/>
          <w:szCs w:val="22"/>
        </w:rPr>
        <w:t xml:space="preserve"> </w:t>
      </w:r>
      <w:r w:rsidR="00903590" w:rsidRPr="006E371D">
        <w:rPr>
          <w:rFonts w:asciiTheme="majorBidi" w:hAnsiTheme="majorBidi" w:cstheme="majorBidi"/>
          <w:sz w:val="22"/>
          <w:szCs w:val="22"/>
        </w:rPr>
        <w:t xml:space="preserve">Findings in the current research suggest that community pharmacists in Asir region have intermediate to minimal engagement in practicing their public health roles. Further research needs to be undertaken to understand the barriers </w:t>
      </w:r>
      <w:r w:rsidR="006E371D">
        <w:rPr>
          <w:rFonts w:asciiTheme="majorBidi" w:hAnsiTheme="majorBidi" w:cstheme="majorBidi"/>
          <w:sz w:val="22"/>
          <w:szCs w:val="22"/>
        </w:rPr>
        <w:t>to</w:t>
      </w:r>
      <w:r w:rsidR="006E371D" w:rsidRPr="006E371D">
        <w:rPr>
          <w:rFonts w:asciiTheme="majorBidi" w:hAnsiTheme="majorBidi" w:cstheme="majorBidi"/>
          <w:sz w:val="22"/>
          <w:szCs w:val="22"/>
        </w:rPr>
        <w:t xml:space="preserve"> </w:t>
      </w:r>
      <w:r w:rsidR="00903590" w:rsidRPr="006E371D">
        <w:rPr>
          <w:rFonts w:asciiTheme="majorBidi" w:hAnsiTheme="majorBidi" w:cstheme="majorBidi"/>
          <w:sz w:val="22"/>
          <w:szCs w:val="22"/>
        </w:rPr>
        <w:t xml:space="preserve">the provision of public health services and what strategies would be beneficial for </w:t>
      </w:r>
      <w:r w:rsidR="001A06FA" w:rsidRPr="006E371D">
        <w:rPr>
          <w:rFonts w:asciiTheme="majorBidi" w:hAnsiTheme="majorBidi" w:cstheme="majorBidi"/>
          <w:sz w:val="22"/>
          <w:szCs w:val="22"/>
        </w:rPr>
        <w:t>enhancing</w:t>
      </w:r>
      <w:r w:rsidR="00903590" w:rsidRPr="006E371D">
        <w:rPr>
          <w:rFonts w:asciiTheme="majorBidi" w:hAnsiTheme="majorBidi" w:cstheme="majorBidi"/>
          <w:sz w:val="22"/>
          <w:szCs w:val="22"/>
        </w:rPr>
        <w:t xml:space="preserve"> the public health </w:t>
      </w:r>
      <w:r w:rsidR="001A06FA" w:rsidRPr="006E371D">
        <w:rPr>
          <w:rFonts w:asciiTheme="majorBidi" w:hAnsiTheme="majorBidi" w:cstheme="majorBidi"/>
          <w:sz w:val="22"/>
          <w:szCs w:val="22"/>
        </w:rPr>
        <w:t>role of community pharmacist</w:t>
      </w:r>
      <w:r w:rsidR="006E371D">
        <w:rPr>
          <w:rFonts w:asciiTheme="majorBidi" w:hAnsiTheme="majorBidi" w:cstheme="majorBidi"/>
          <w:sz w:val="22"/>
          <w:szCs w:val="22"/>
        </w:rPr>
        <w:t>s</w:t>
      </w:r>
      <w:r w:rsidR="001A06FA" w:rsidRPr="006E371D">
        <w:rPr>
          <w:rFonts w:asciiTheme="majorBidi" w:hAnsiTheme="majorBidi" w:cstheme="majorBidi"/>
          <w:sz w:val="22"/>
          <w:szCs w:val="22"/>
        </w:rPr>
        <w:t xml:space="preserve"> in Saudi Arabia. </w:t>
      </w:r>
    </w:p>
    <w:p w14:paraId="4AF42674" w14:textId="77777777" w:rsidR="00EC058E" w:rsidRPr="006E371D" w:rsidRDefault="0022391F" w:rsidP="00EC058E">
      <w:pPr>
        <w:spacing w:line="360" w:lineRule="auto"/>
        <w:jc w:val="both"/>
        <w:rPr>
          <w:rFonts w:asciiTheme="majorBidi" w:hAnsiTheme="majorBidi" w:cstheme="majorBidi"/>
          <w:sz w:val="22"/>
          <w:szCs w:val="22"/>
        </w:rPr>
      </w:pPr>
      <w:r w:rsidRPr="006E371D">
        <w:rPr>
          <w:rFonts w:asciiTheme="majorBidi" w:hAnsiTheme="majorBidi" w:cstheme="majorBidi"/>
          <w:b/>
          <w:bCs/>
          <w:sz w:val="22"/>
          <w:szCs w:val="22"/>
        </w:rPr>
        <w:t>Keywords:</w:t>
      </w:r>
      <w:r w:rsidRPr="006E371D">
        <w:rPr>
          <w:rFonts w:asciiTheme="majorBidi" w:hAnsiTheme="majorBidi" w:cstheme="majorBidi"/>
          <w:sz w:val="22"/>
          <w:szCs w:val="22"/>
        </w:rPr>
        <w:t xml:space="preserve"> </w:t>
      </w:r>
      <w:r w:rsidR="00FC01D6" w:rsidRPr="006E371D">
        <w:rPr>
          <w:rFonts w:asciiTheme="majorBidi" w:hAnsiTheme="majorBidi" w:cstheme="majorBidi"/>
          <w:sz w:val="22"/>
          <w:szCs w:val="22"/>
        </w:rPr>
        <w:t xml:space="preserve">Community </w:t>
      </w:r>
      <w:r w:rsidR="00254278" w:rsidRPr="006E371D">
        <w:rPr>
          <w:rFonts w:asciiTheme="majorBidi" w:hAnsiTheme="majorBidi" w:cstheme="majorBidi"/>
          <w:sz w:val="22"/>
          <w:szCs w:val="22"/>
        </w:rPr>
        <w:t>p</w:t>
      </w:r>
      <w:r w:rsidR="00FC01D6" w:rsidRPr="006E371D">
        <w:rPr>
          <w:rFonts w:asciiTheme="majorBidi" w:hAnsiTheme="majorBidi" w:cstheme="majorBidi"/>
          <w:sz w:val="22"/>
          <w:szCs w:val="22"/>
        </w:rPr>
        <w:t>harmacist</w:t>
      </w:r>
      <w:r w:rsidR="001F4978" w:rsidRPr="006E371D">
        <w:rPr>
          <w:rFonts w:asciiTheme="majorBidi" w:hAnsiTheme="majorBidi" w:cstheme="majorBidi"/>
          <w:sz w:val="22"/>
          <w:szCs w:val="22"/>
        </w:rPr>
        <w:t xml:space="preserve">, </w:t>
      </w:r>
      <w:r w:rsidR="00254278" w:rsidRPr="006E371D">
        <w:rPr>
          <w:rFonts w:asciiTheme="majorBidi" w:hAnsiTheme="majorBidi" w:cstheme="majorBidi"/>
          <w:sz w:val="22"/>
          <w:szCs w:val="22"/>
        </w:rPr>
        <w:t>p</w:t>
      </w:r>
      <w:r w:rsidR="001F4978" w:rsidRPr="006E371D">
        <w:rPr>
          <w:rFonts w:asciiTheme="majorBidi" w:hAnsiTheme="majorBidi" w:cstheme="majorBidi"/>
          <w:sz w:val="22"/>
          <w:szCs w:val="22"/>
        </w:rPr>
        <w:t>ublic health</w:t>
      </w:r>
      <w:r w:rsidR="00D4216B" w:rsidRPr="006E371D">
        <w:rPr>
          <w:rFonts w:asciiTheme="majorBidi" w:hAnsiTheme="majorBidi" w:cstheme="majorBidi"/>
          <w:sz w:val="22"/>
          <w:szCs w:val="22"/>
        </w:rPr>
        <w:t xml:space="preserve"> services</w:t>
      </w:r>
      <w:r w:rsidR="001F4978" w:rsidRPr="006E371D">
        <w:rPr>
          <w:rFonts w:asciiTheme="majorBidi" w:hAnsiTheme="majorBidi" w:cstheme="majorBidi"/>
          <w:sz w:val="22"/>
          <w:szCs w:val="22"/>
        </w:rPr>
        <w:t xml:space="preserve">, </w:t>
      </w:r>
      <w:r w:rsidR="00254278" w:rsidRPr="006E371D">
        <w:rPr>
          <w:rFonts w:asciiTheme="majorBidi" w:hAnsiTheme="majorBidi" w:cstheme="majorBidi"/>
          <w:sz w:val="22"/>
          <w:szCs w:val="22"/>
        </w:rPr>
        <w:t xml:space="preserve">cross-sectional study, </w:t>
      </w:r>
      <w:r w:rsidR="00403E9C" w:rsidRPr="006E371D">
        <w:rPr>
          <w:rFonts w:asciiTheme="majorBidi" w:hAnsiTheme="majorBidi" w:cstheme="majorBidi"/>
          <w:sz w:val="22"/>
          <w:szCs w:val="22"/>
        </w:rPr>
        <w:t>Asir Region</w:t>
      </w:r>
    </w:p>
    <w:p w14:paraId="61393A2A" w14:textId="1423A936" w:rsidR="00484139" w:rsidRDefault="00484139" w:rsidP="00484139">
      <w:pPr>
        <w:spacing w:line="360" w:lineRule="auto"/>
        <w:jc w:val="both"/>
        <w:rPr>
          <w:rFonts w:asciiTheme="majorBidi" w:hAnsiTheme="majorBidi" w:cstheme="majorBidi"/>
          <w:b/>
          <w:bCs/>
          <w:sz w:val="22"/>
          <w:szCs w:val="22"/>
          <w:lang w:val="en-IN"/>
        </w:rPr>
      </w:pPr>
      <w:r w:rsidRPr="00484139">
        <w:rPr>
          <w:rFonts w:asciiTheme="majorBidi" w:hAnsiTheme="majorBidi" w:cstheme="majorBidi"/>
          <w:b/>
          <w:bCs/>
          <w:sz w:val="22"/>
          <w:szCs w:val="22"/>
          <w:lang w:val="en-IN"/>
        </w:rPr>
        <w:t>What is already known about this topic?</w:t>
      </w:r>
    </w:p>
    <w:p w14:paraId="371F3231" w14:textId="408C2D89" w:rsidR="004E20E8" w:rsidRPr="00484139" w:rsidRDefault="00EF6A39" w:rsidP="00F27A7E">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 xml:space="preserve">Community pharmacists are one of the most accessible healthcare practitioners </w:t>
      </w:r>
      <w:r w:rsidR="000E20E7" w:rsidRPr="006E371D">
        <w:rPr>
          <w:rFonts w:asciiTheme="majorBidi" w:hAnsiTheme="majorBidi" w:cstheme="majorBidi"/>
          <w:sz w:val="22"/>
          <w:szCs w:val="22"/>
        </w:rPr>
        <w:t>worldwide</w:t>
      </w:r>
      <w:r w:rsidR="000E20E7">
        <w:rPr>
          <w:rFonts w:asciiTheme="majorBidi" w:hAnsiTheme="majorBidi" w:cstheme="majorBidi"/>
          <w:sz w:val="22"/>
          <w:szCs w:val="22"/>
        </w:rPr>
        <w:t xml:space="preserve"> and</w:t>
      </w:r>
      <w:r>
        <w:rPr>
          <w:rFonts w:asciiTheme="majorBidi" w:hAnsiTheme="majorBidi" w:cstheme="majorBidi"/>
          <w:sz w:val="22"/>
          <w:szCs w:val="22"/>
        </w:rPr>
        <w:t xml:space="preserve"> </w:t>
      </w:r>
      <w:r w:rsidR="00F27A7E">
        <w:rPr>
          <w:rFonts w:asciiTheme="majorBidi" w:hAnsiTheme="majorBidi" w:cstheme="majorBidi"/>
          <w:sz w:val="22"/>
          <w:szCs w:val="22"/>
        </w:rPr>
        <w:t>which are used</w:t>
      </w:r>
      <w:r w:rsidRPr="006E371D">
        <w:rPr>
          <w:rFonts w:asciiTheme="majorBidi" w:hAnsiTheme="majorBidi" w:cstheme="majorBidi"/>
          <w:sz w:val="22"/>
          <w:szCs w:val="22"/>
        </w:rPr>
        <w:t xml:space="preserve"> </w:t>
      </w:r>
      <w:proofErr w:type="gramStart"/>
      <w:r w:rsidRPr="006E371D">
        <w:rPr>
          <w:rFonts w:asciiTheme="majorBidi" w:hAnsiTheme="majorBidi" w:cstheme="majorBidi"/>
          <w:sz w:val="22"/>
          <w:szCs w:val="22"/>
        </w:rPr>
        <w:t>a large number of</w:t>
      </w:r>
      <w:proofErr w:type="gramEnd"/>
      <w:r w:rsidRPr="006E371D">
        <w:rPr>
          <w:rFonts w:asciiTheme="majorBidi" w:hAnsiTheme="majorBidi" w:cstheme="majorBidi"/>
          <w:sz w:val="22"/>
          <w:szCs w:val="22"/>
        </w:rPr>
        <w:t xml:space="preserve"> the population.</w:t>
      </w:r>
      <w:r>
        <w:rPr>
          <w:rFonts w:asciiTheme="majorBidi" w:hAnsiTheme="majorBidi" w:cstheme="majorBidi"/>
          <w:sz w:val="22"/>
          <w:szCs w:val="22"/>
        </w:rPr>
        <w:t xml:space="preserve"> </w:t>
      </w:r>
      <w:r w:rsidR="000E20E7" w:rsidRPr="000E20E7">
        <w:rPr>
          <w:rFonts w:asciiTheme="majorBidi" w:hAnsiTheme="majorBidi" w:cstheme="majorBidi"/>
          <w:sz w:val="22"/>
          <w:szCs w:val="22"/>
        </w:rPr>
        <w:t>Expanding the roles of community pharmacists could contribute to reducing the pressure on general health practice and other areas of the health services.</w:t>
      </w:r>
      <w:r w:rsidR="000E20E7">
        <w:rPr>
          <w:rFonts w:asciiTheme="majorBidi" w:hAnsiTheme="majorBidi" w:cstheme="majorBidi"/>
          <w:sz w:val="22"/>
          <w:szCs w:val="22"/>
        </w:rPr>
        <w:t xml:space="preserve"> </w:t>
      </w:r>
      <w:r w:rsidR="00414DB4" w:rsidRPr="006E371D">
        <w:rPr>
          <w:rFonts w:asciiTheme="majorBidi" w:hAnsiTheme="majorBidi" w:cstheme="majorBidi"/>
          <w:sz w:val="22"/>
          <w:szCs w:val="22"/>
        </w:rPr>
        <w:t xml:space="preserve">To the best of our knowledge, there </w:t>
      </w:r>
      <w:r w:rsidR="00414DB4">
        <w:rPr>
          <w:rFonts w:asciiTheme="majorBidi" w:hAnsiTheme="majorBidi" w:cstheme="majorBidi"/>
          <w:sz w:val="22"/>
          <w:szCs w:val="22"/>
        </w:rPr>
        <w:t xml:space="preserve">have been </w:t>
      </w:r>
      <w:r w:rsidR="00414DB4" w:rsidRPr="006E371D">
        <w:rPr>
          <w:rFonts w:asciiTheme="majorBidi" w:hAnsiTheme="majorBidi" w:cstheme="majorBidi"/>
          <w:sz w:val="22"/>
          <w:szCs w:val="22"/>
        </w:rPr>
        <w:t xml:space="preserve">no studies carried out in Saudi Arabia to evaluate the </w:t>
      </w:r>
      <w:r w:rsidR="00414DB4">
        <w:rPr>
          <w:rFonts w:asciiTheme="majorBidi" w:hAnsiTheme="majorBidi" w:cstheme="majorBidi"/>
          <w:sz w:val="22"/>
          <w:szCs w:val="22"/>
        </w:rPr>
        <w:t xml:space="preserve">contribution of </w:t>
      </w:r>
      <w:r w:rsidR="00414DB4" w:rsidRPr="006E371D">
        <w:rPr>
          <w:rFonts w:asciiTheme="majorBidi" w:hAnsiTheme="majorBidi" w:cstheme="majorBidi"/>
          <w:sz w:val="22"/>
          <w:szCs w:val="22"/>
        </w:rPr>
        <w:t xml:space="preserve">community </w:t>
      </w:r>
      <w:proofErr w:type="gramStart"/>
      <w:r w:rsidR="00414DB4" w:rsidRPr="006E371D">
        <w:rPr>
          <w:rFonts w:asciiTheme="majorBidi" w:hAnsiTheme="majorBidi" w:cstheme="majorBidi"/>
          <w:sz w:val="22"/>
          <w:szCs w:val="22"/>
        </w:rPr>
        <w:t>pharmacists’</w:t>
      </w:r>
      <w:proofErr w:type="gramEnd"/>
      <w:r w:rsidR="00414DB4" w:rsidRPr="006E371D">
        <w:rPr>
          <w:rFonts w:asciiTheme="majorBidi" w:hAnsiTheme="majorBidi" w:cstheme="majorBidi"/>
          <w:sz w:val="22"/>
          <w:szCs w:val="22"/>
        </w:rPr>
        <w:t xml:space="preserve"> </w:t>
      </w:r>
      <w:r w:rsidR="00414DB4">
        <w:rPr>
          <w:rFonts w:asciiTheme="majorBidi" w:hAnsiTheme="majorBidi" w:cstheme="majorBidi"/>
          <w:sz w:val="22"/>
          <w:szCs w:val="22"/>
        </w:rPr>
        <w:t xml:space="preserve">to </w:t>
      </w:r>
      <w:r w:rsidR="00414DB4" w:rsidRPr="006E371D">
        <w:rPr>
          <w:rFonts w:asciiTheme="majorBidi" w:hAnsiTheme="majorBidi" w:cstheme="majorBidi"/>
          <w:sz w:val="22"/>
          <w:szCs w:val="22"/>
        </w:rPr>
        <w:t xml:space="preserve">the provision </w:t>
      </w:r>
      <w:r w:rsidR="00414DB4">
        <w:rPr>
          <w:rFonts w:asciiTheme="majorBidi" w:hAnsiTheme="majorBidi" w:cstheme="majorBidi"/>
          <w:sz w:val="22"/>
          <w:szCs w:val="22"/>
        </w:rPr>
        <w:t xml:space="preserve">of </w:t>
      </w:r>
      <w:r w:rsidR="00414DB4" w:rsidRPr="006E371D">
        <w:rPr>
          <w:rFonts w:asciiTheme="majorBidi" w:hAnsiTheme="majorBidi" w:cstheme="majorBidi"/>
          <w:sz w:val="22"/>
          <w:szCs w:val="22"/>
        </w:rPr>
        <w:t>public health services.</w:t>
      </w:r>
    </w:p>
    <w:p w14:paraId="243545A2" w14:textId="42D556C5" w:rsidR="00834F8B" w:rsidRDefault="006A78CA" w:rsidP="006A78CA">
      <w:pPr>
        <w:spacing w:line="360" w:lineRule="auto"/>
        <w:jc w:val="both"/>
        <w:rPr>
          <w:rFonts w:asciiTheme="majorBidi" w:hAnsiTheme="majorBidi" w:cstheme="majorBidi"/>
          <w:b/>
          <w:bCs/>
          <w:sz w:val="22"/>
          <w:szCs w:val="22"/>
          <w:lang w:val="en-IN"/>
        </w:rPr>
      </w:pPr>
      <w:r w:rsidRPr="006A78CA">
        <w:rPr>
          <w:rFonts w:asciiTheme="majorBidi" w:hAnsiTheme="majorBidi" w:cstheme="majorBidi"/>
          <w:b/>
          <w:bCs/>
          <w:sz w:val="22"/>
          <w:szCs w:val="22"/>
          <w:lang w:val="en-IN"/>
        </w:rPr>
        <w:t>What does this article add?</w:t>
      </w:r>
    </w:p>
    <w:p w14:paraId="0D6E9CA9" w14:textId="04D1FAA4" w:rsidR="004E20E8" w:rsidRPr="00F13872" w:rsidRDefault="00F13872" w:rsidP="006A78CA">
      <w:pPr>
        <w:spacing w:line="360" w:lineRule="auto"/>
        <w:jc w:val="both"/>
        <w:rPr>
          <w:rFonts w:asciiTheme="majorBidi" w:hAnsiTheme="majorBidi" w:cstheme="majorBidi"/>
          <w:sz w:val="22"/>
          <w:szCs w:val="22"/>
          <w:lang w:val="en-IN"/>
        </w:rPr>
      </w:pPr>
      <w:r w:rsidRPr="00F13872">
        <w:rPr>
          <w:rFonts w:asciiTheme="majorBidi" w:hAnsiTheme="majorBidi" w:cstheme="majorBidi"/>
          <w:sz w:val="22"/>
          <w:szCs w:val="22"/>
          <w:lang w:val="en-IN"/>
        </w:rPr>
        <w:lastRenderedPageBreak/>
        <w:t xml:space="preserve">Community </w:t>
      </w:r>
      <w:r w:rsidRPr="006E371D">
        <w:rPr>
          <w:rFonts w:asciiTheme="majorBidi" w:hAnsiTheme="majorBidi" w:cstheme="majorBidi"/>
          <w:sz w:val="22"/>
          <w:szCs w:val="22"/>
        </w:rPr>
        <w:t>pharmacists in Asir region</w:t>
      </w:r>
      <w:r>
        <w:rPr>
          <w:rFonts w:asciiTheme="majorBidi" w:hAnsiTheme="majorBidi" w:cstheme="majorBidi"/>
          <w:sz w:val="22"/>
          <w:szCs w:val="22"/>
        </w:rPr>
        <w:t>, Saudi Arabia</w:t>
      </w:r>
      <w:r w:rsidRPr="006E371D">
        <w:rPr>
          <w:rFonts w:asciiTheme="majorBidi" w:hAnsiTheme="majorBidi" w:cstheme="majorBidi"/>
          <w:sz w:val="22"/>
          <w:szCs w:val="22"/>
        </w:rPr>
        <w:t xml:space="preserve"> </w:t>
      </w:r>
      <w:r w:rsidR="00F27A7E">
        <w:rPr>
          <w:rFonts w:asciiTheme="majorBidi" w:hAnsiTheme="majorBidi" w:cstheme="majorBidi"/>
          <w:sz w:val="22"/>
          <w:szCs w:val="22"/>
        </w:rPr>
        <w:t>reported</w:t>
      </w:r>
      <w:r w:rsidRPr="006E371D">
        <w:rPr>
          <w:rFonts w:asciiTheme="majorBidi" w:hAnsiTheme="majorBidi" w:cstheme="majorBidi"/>
          <w:sz w:val="22"/>
          <w:szCs w:val="22"/>
        </w:rPr>
        <w:t xml:space="preserve"> intermediate to minimal </w:t>
      </w:r>
      <w:r w:rsidR="00F27A7E">
        <w:rPr>
          <w:rFonts w:asciiTheme="majorBidi" w:hAnsiTheme="majorBidi" w:cstheme="majorBidi"/>
          <w:sz w:val="22"/>
          <w:szCs w:val="22"/>
        </w:rPr>
        <w:t>involvement</w:t>
      </w:r>
      <w:r w:rsidRPr="006E371D">
        <w:rPr>
          <w:rFonts w:asciiTheme="majorBidi" w:hAnsiTheme="majorBidi" w:cstheme="majorBidi"/>
          <w:sz w:val="22"/>
          <w:szCs w:val="22"/>
        </w:rPr>
        <w:t xml:space="preserve"> in </w:t>
      </w:r>
      <w:r w:rsidR="00F27A7E">
        <w:rPr>
          <w:rFonts w:asciiTheme="majorBidi" w:hAnsiTheme="majorBidi" w:cstheme="majorBidi"/>
          <w:sz w:val="22"/>
          <w:szCs w:val="22"/>
        </w:rPr>
        <w:t>public health services</w:t>
      </w:r>
      <w:r w:rsidR="00FB4030">
        <w:rPr>
          <w:rFonts w:asciiTheme="majorBidi" w:hAnsiTheme="majorBidi" w:cstheme="majorBidi"/>
          <w:sz w:val="22"/>
          <w:szCs w:val="22"/>
        </w:rPr>
        <w:t xml:space="preserve"> provision. </w:t>
      </w:r>
      <w:r w:rsidR="00E26261" w:rsidRPr="006E371D">
        <w:rPr>
          <w:rFonts w:asciiTheme="majorBidi" w:hAnsiTheme="majorBidi" w:cstheme="majorBidi"/>
          <w:sz w:val="22"/>
          <w:szCs w:val="22"/>
        </w:rPr>
        <w:t xml:space="preserve">Further research </w:t>
      </w:r>
      <w:r w:rsidR="00E26261">
        <w:rPr>
          <w:rFonts w:asciiTheme="majorBidi" w:hAnsiTheme="majorBidi" w:cstheme="majorBidi"/>
          <w:sz w:val="22"/>
          <w:szCs w:val="22"/>
        </w:rPr>
        <w:t xml:space="preserve">is needed </w:t>
      </w:r>
      <w:r w:rsidR="00E26261" w:rsidRPr="006E371D">
        <w:rPr>
          <w:rFonts w:asciiTheme="majorBidi" w:hAnsiTheme="majorBidi" w:cstheme="majorBidi"/>
          <w:sz w:val="22"/>
          <w:szCs w:val="22"/>
        </w:rPr>
        <w:t xml:space="preserve">to understand the barriers </w:t>
      </w:r>
      <w:r w:rsidR="00E26261">
        <w:rPr>
          <w:rFonts w:asciiTheme="majorBidi" w:hAnsiTheme="majorBidi" w:cstheme="majorBidi"/>
          <w:sz w:val="22"/>
          <w:szCs w:val="22"/>
        </w:rPr>
        <w:t>to</w:t>
      </w:r>
      <w:r w:rsidR="00E26261" w:rsidRPr="006E371D">
        <w:rPr>
          <w:rFonts w:asciiTheme="majorBidi" w:hAnsiTheme="majorBidi" w:cstheme="majorBidi"/>
          <w:sz w:val="22"/>
          <w:szCs w:val="22"/>
        </w:rPr>
        <w:t xml:space="preserve"> the provision of public health services and </w:t>
      </w:r>
      <w:r w:rsidR="00E26261">
        <w:rPr>
          <w:rFonts w:asciiTheme="majorBidi" w:hAnsiTheme="majorBidi" w:cstheme="majorBidi"/>
          <w:sz w:val="22"/>
          <w:szCs w:val="22"/>
        </w:rPr>
        <w:t xml:space="preserve">the </w:t>
      </w:r>
      <w:r w:rsidR="00E26261" w:rsidRPr="006E371D">
        <w:rPr>
          <w:rFonts w:asciiTheme="majorBidi" w:hAnsiTheme="majorBidi" w:cstheme="majorBidi"/>
          <w:sz w:val="22"/>
          <w:szCs w:val="22"/>
        </w:rPr>
        <w:t xml:space="preserve">strategies </w:t>
      </w:r>
      <w:r w:rsidR="00E26261">
        <w:rPr>
          <w:rFonts w:asciiTheme="majorBidi" w:hAnsiTheme="majorBidi" w:cstheme="majorBidi"/>
          <w:sz w:val="22"/>
          <w:szCs w:val="22"/>
        </w:rPr>
        <w:t>that are</w:t>
      </w:r>
      <w:r w:rsidR="00E26261" w:rsidRPr="006E371D">
        <w:rPr>
          <w:rFonts w:asciiTheme="majorBidi" w:hAnsiTheme="majorBidi" w:cstheme="majorBidi"/>
          <w:sz w:val="22"/>
          <w:szCs w:val="22"/>
        </w:rPr>
        <w:t xml:space="preserve"> beneficial for enhancing the public health role of community pharmacist</w:t>
      </w:r>
      <w:r w:rsidR="00E26261">
        <w:rPr>
          <w:rFonts w:asciiTheme="majorBidi" w:hAnsiTheme="majorBidi" w:cstheme="majorBidi"/>
          <w:sz w:val="22"/>
          <w:szCs w:val="22"/>
        </w:rPr>
        <w:t>s</w:t>
      </w:r>
      <w:r w:rsidR="00E26261" w:rsidRPr="006E371D">
        <w:rPr>
          <w:rFonts w:asciiTheme="majorBidi" w:hAnsiTheme="majorBidi" w:cstheme="majorBidi"/>
          <w:sz w:val="22"/>
          <w:szCs w:val="22"/>
        </w:rPr>
        <w:t xml:space="preserve"> in Saudi Arabia.</w:t>
      </w:r>
    </w:p>
    <w:p w14:paraId="3237F7FE" w14:textId="11B9B6D3" w:rsidR="008275B0" w:rsidRPr="006E371D" w:rsidRDefault="00220D88" w:rsidP="00EC058E">
      <w:pPr>
        <w:spacing w:line="360" w:lineRule="auto"/>
        <w:jc w:val="both"/>
        <w:rPr>
          <w:rFonts w:asciiTheme="majorBidi" w:hAnsiTheme="majorBidi" w:cstheme="majorBidi"/>
          <w:sz w:val="22"/>
          <w:szCs w:val="22"/>
        </w:rPr>
      </w:pPr>
      <w:r>
        <w:rPr>
          <w:rFonts w:asciiTheme="majorBidi" w:hAnsiTheme="majorBidi" w:cstheme="majorBidi"/>
          <w:b/>
          <w:bCs/>
          <w:sz w:val="22"/>
          <w:szCs w:val="22"/>
        </w:rPr>
        <w:t xml:space="preserve">1. </w:t>
      </w:r>
      <w:r w:rsidR="008275B0" w:rsidRPr="006E371D">
        <w:rPr>
          <w:rFonts w:asciiTheme="majorBidi" w:hAnsiTheme="majorBidi" w:cstheme="majorBidi"/>
          <w:b/>
          <w:bCs/>
          <w:sz w:val="22"/>
          <w:szCs w:val="22"/>
        </w:rPr>
        <w:t>I</w:t>
      </w:r>
      <w:r w:rsidRPr="006E371D">
        <w:rPr>
          <w:rFonts w:asciiTheme="majorBidi" w:hAnsiTheme="majorBidi" w:cstheme="majorBidi"/>
          <w:b/>
          <w:bCs/>
          <w:sz w:val="22"/>
          <w:szCs w:val="22"/>
        </w:rPr>
        <w:t>NTRODUCTION</w:t>
      </w:r>
    </w:p>
    <w:p w14:paraId="015D46C9" w14:textId="2CB5870D" w:rsidR="0043264F" w:rsidRPr="00B17E47" w:rsidRDefault="00811440" w:rsidP="00994E77">
      <w:pPr>
        <w:spacing w:line="360" w:lineRule="auto"/>
        <w:jc w:val="both"/>
        <w:rPr>
          <w:rFonts w:asciiTheme="majorBidi" w:hAnsiTheme="majorBidi" w:cstheme="majorBidi"/>
          <w:sz w:val="22"/>
          <w:szCs w:val="22"/>
        </w:rPr>
      </w:pPr>
      <w:r w:rsidRPr="00B17E47">
        <w:rPr>
          <w:rFonts w:asciiTheme="majorBidi" w:hAnsiTheme="majorBidi" w:cstheme="majorBidi"/>
          <w:sz w:val="22"/>
          <w:szCs w:val="22"/>
        </w:rPr>
        <w:t>Broadening the roles of community pharmacists’ towards contributing to public health has gained increas</w:t>
      </w:r>
      <w:r w:rsidR="006E371D" w:rsidRPr="00B17E47">
        <w:rPr>
          <w:rFonts w:asciiTheme="majorBidi" w:hAnsiTheme="majorBidi" w:cstheme="majorBidi"/>
          <w:sz w:val="22"/>
          <w:szCs w:val="22"/>
        </w:rPr>
        <w:t>ing</w:t>
      </w:r>
      <w:r w:rsidRPr="00B17E47">
        <w:rPr>
          <w:rFonts w:asciiTheme="majorBidi" w:hAnsiTheme="majorBidi" w:cstheme="majorBidi"/>
          <w:sz w:val="22"/>
          <w:szCs w:val="22"/>
        </w:rPr>
        <w:t xml:space="preserve"> interest</w:t>
      </w:r>
      <w:r w:rsidR="00B45CB0" w:rsidRPr="00B17E47">
        <w:rPr>
          <w:rFonts w:asciiTheme="majorBidi" w:hAnsiTheme="majorBidi" w:cstheme="majorBidi"/>
          <w:sz w:val="22"/>
          <w:szCs w:val="22"/>
        </w:rPr>
        <w:t xml:space="preserve"> and led to significant changes in the health systems of many countries</w:t>
      </w:r>
      <w:r w:rsidRPr="00B17E47">
        <w:rPr>
          <w:rFonts w:asciiTheme="majorBidi" w:hAnsiTheme="majorBidi" w:cstheme="majorBidi"/>
          <w:sz w:val="22"/>
          <w:szCs w:val="22"/>
        </w:rPr>
        <w:t>.</w:t>
      </w:r>
      <w:r w:rsidR="00BB4594" w:rsidRPr="00B17E47">
        <w:rPr>
          <w:rFonts w:asciiTheme="majorBidi" w:hAnsiTheme="majorBidi" w:cstheme="majorBidi"/>
          <w:sz w:val="22"/>
          <w:szCs w:val="22"/>
        </w:rPr>
        <w:fldChar w:fldCharType="begin"/>
      </w:r>
      <w:r w:rsidR="00592F67" w:rsidRPr="00B17E47">
        <w:rPr>
          <w:rFonts w:asciiTheme="majorBidi" w:hAnsiTheme="majorBidi" w:cstheme="majorBidi"/>
          <w:sz w:val="22"/>
          <w:szCs w:val="22"/>
        </w:rPr>
        <w:instrText xml:space="preserve"> ADDIN ZOTERO_ITEM CSL_CITATION {"citationID":"8cFkD6wp","properties":{"formattedCitation":"\\super 1\\uc0\\u8211{}7\\nosupersub{}","plainCitation":"1–7","noteIndex":0},"citationItems":[{"id":650,"uris":["http://zotero.org/users/1522169/items/VH68JVR4"],"uri":["http://zotero.org/users/1522169/items/VH68JVR4"],"itemData":{"id":650,"type":"article-journal","abstract":"An increased interest is observed in broadening community pharmacists' role in public health. To date, little information has been gathered in Canada on community pharmacists' perceptions of their role in health promotion and prevention; however, such data are essential to the development of public-health programs in community pharmacy. A cross-sectional study was therefore conducted to explore the perceptions of community pharmacists in urban and semi-urban areas regarding their ideal and actual levels of involvement in providing health-promotion and prevention services and the barriers to such involvement.","container-title":"BMC Public Health","DOI":"10.1186/1471-2458-12-192","ISSN":"1471-2458","issue":"1","journalAbbreviation":"BMC Public Health","page":"192","source":"BioMed Central","title":"Ideal and actual involvement of community pharmacists in health promotion and prevention: a cross-sectional study in Quebec, Canada","title-short":"Ideal and actual involvement of community pharmacists in health promotion and prevention","volume":"12","author":[{"family":"Laliberté","given":"Marie-Claude"},{"family":"Perreault","given":"Sylvie"},{"family":"Damestoy","given":"Nicole"},{"family":"Lalonde","given":"Lyne"}],"issued":{"date-parts":[["2012",3,15]]}}},{"id":848,"uris":["http://zotero.org/users/1522169/items/4KVEZJNP"],"uri":["http://zotero.org/users/1522169/items/4KVEZJNP"],"itemData":{"id":848,"type":"article-journal","container-title":"The North Carolina Rural Health Research &amp; Policy Analysis Center and The RUPRI Center for Rural Health Policy Analysis","title":"The Key Role of Sole Community Pharmacists in Their Local Healthcare Delivery Systems","author":[{"family":"Radford","given":"Andrea"},{"family":"Richardson","given":"Indira"},{"family":"Mason","given":"Michelle"},{"family":"Rutledge","given":"Stephen"}],"issued":{"date-parts":[["2009"]]}}},{"id":842,"uris":["http://zotero.org/users/1522169/items/RDWVUY7Q"],"uri":["http://zotero.org/users/1522169/items/RDWVUY7Q"],"itemData":{"id":842,"type":"article","title":"Health Promotion in community pharmacy: Experiences and Perspectives in Germany","URL":"https://www.univie.ac.at/phc/pics/docs/doc86.pdf","author":[{"family":"Eickhoff","given":"Christiane"},{"family":"Verheyen","given":"Frank"},{"family":"Schulz","given":"Martin"}],"accessed":{"date-parts":[["2021",5,26]]},"issued":{"date-parts":[["2001"]]}}},{"id":843,"uris":["http://zotero.org/users/1522169/items/BEH3FXT9"],"uri":["http://zotero.org/users/1522169/items/BEH3FXT9"],"itemData":{"id":843,"type":"article-journal","container-title":"Annals of Pharmacotherapy","DOI":"10.1345/aph.1G458","ISSN":"1060-0280, 1542-6270","issue":"4","journalAbbreviation":"Ann Pharmacother","language":"en","page":"729-735","source":"DOI.org (Crossref)","title":"Pharmaceutical Care in Community Pharmacies: Practice and Research in Germany","title-short":"Pharmaceutical Care in Community Pharmacies","volume":"40","author":[{"family":"Eickhoff","given":"Christiane"},{"family":"Schulz","given":"Martin"}],"issued":{"date-parts":[["2006",4]]}}},{"id":844,"uris":["http://zotero.org/users/1522169/items/I4T3DUCY"],"uri":["http://zotero.org/users/1522169/items/I4T3DUCY"],"itemData":{"id":844,"type":"article","title":"Primary care home: community pharmacy integration and innovation","URL":"https://napc.co.uk/wp-content/uploads/2018/05/Community-pharmacy.pdf","author":[{"family":"National Association of Primary Care","given":""}],"accessed":{"date-parts":[["2021",5,26]]},"issued":{"date-parts":[["2018"]]}}},{"id":845,"uris":["http://zotero.org/users/1522169/items/MWPPG9SU"],"uri":["http://zotero.org/users/1522169/items/MWPPG9SU"],"itemData":{"id":845,"type":"article-journal","container-title":"Annals of Pharmacotherapy","DOI":"10.1345/aph.1H129","ISSN":"1060-0280, 1542-6270","issue":"12","journalAbbreviation":"Ann Pharmacother","language":"en","page":"2228-2234","source":"DOI.org (Crossref)","title":"Community Pharmacy Services in Portugal","volume":"40","author":[{"family":"Costa","given":"Suzete"},{"family":"Santos","given":"Cristina"},{"family":"Silveira","given":"João"}],"issued":{"date-parts":[["2006",12]]}}},{"id":846,"uris":["http://zotero.org/users/1522169/items/W7NBNR3T"],"uri":["http://zotero.org/users/1522169/items/W7NBNR3T"],"itemData":{"id":846,"type":"article-journal","abstract":"The practice of community pharmacy in low and middle-income countries, including in Indonesia, is often described as in the state of infancy with several intractable barriers that have been substantially and continuously hampering the practice. Such description might be valid in highlighting how pharmacy is practiced and the conditions within and beyond community pharmacy organizations. Therefore, it is not surprising that the concept of integrating community pharmacy into the primary care system may not be considered in the contemporary discourse despite the fact that community pharmacy has been operating within communities for years. However, in the case of Indonesia, we argue that changes in the health care system within the past decade particularly with the introduction of the universal health coverage (UHC) in 2014, may have significantly amplified the role of pharmacists. There is good evidence which highlights the contribution of pharmacist as a substantial health care element in primary care practice. The initiative for employing pharmacist, identified in this article as primary care pharmacist, in the setting of community health center [puskesmas] and the introduction of affiliated or contracted community pharmacy under the UHC have enabled pharmacist to work together with other primary care providers. Moreover, government agenda under the “Smart Use of Medicines” program [Gema Cermat] recognizes pharmacists as the agent of change for improving the rational use of medicines in the community. Community pharmacy is developing, albeit slowly, and is able to grasp a novel position to deliver pharmacy-related primary care services to the general public through new services, for example drug monitoring and home care. Nevertheless, integrating community pharmacy into primary care is relatively a new notion in the Indonesian setting, and is a challenging process given the presence of barriers in the macro, meso- and micro-level of practice.","container-title":"Pharmacy Practice","DOI":"10.18549/PharmPract.2020.3.2085","ISSN":"1886-3655, 1885-642X","issue":"3","journalAbbreviation":"Pharm Pract (Granada)","page":"2085","source":"DOI.org (Crossref)","title":"Primary health care policy and vision for community pharmacy and pharmacists in Indonesia","volume":"18","author":[{"family":"Hermansyah","given":"Andi"},{"family":"Wulandari","given":"Luh"},{"family":"Kristina","given":"Susi A."},{"family":"Meilianti","given":"Sherly"}],"issued":{"date-parts":[["2020",7,22]]}}}],"schema":"https://github.com/citation-style-language/schema/raw/master/csl-citation.json"} </w:instrText>
      </w:r>
      <w:r w:rsidR="00BB4594" w:rsidRPr="00B17E47">
        <w:rPr>
          <w:rFonts w:asciiTheme="majorBidi" w:hAnsiTheme="majorBidi" w:cstheme="majorBidi"/>
          <w:sz w:val="22"/>
          <w:szCs w:val="22"/>
        </w:rPr>
        <w:fldChar w:fldCharType="separate"/>
      </w:r>
      <w:r w:rsidR="00592F67" w:rsidRPr="00B17E47">
        <w:rPr>
          <w:rFonts w:ascii="Times New Roman" w:hAnsiTheme="majorHAnsi" w:cs="Times New Roman"/>
          <w:sz w:val="22"/>
          <w:vertAlign w:val="superscript"/>
        </w:rPr>
        <w:t>1</w:t>
      </w:r>
      <w:r w:rsidR="00592F67" w:rsidRPr="00B17E47">
        <w:rPr>
          <w:rFonts w:ascii="Times New Roman" w:hAnsiTheme="majorHAnsi" w:cs="Times New Roman"/>
          <w:sz w:val="22"/>
          <w:vertAlign w:val="superscript"/>
        </w:rPr>
        <w:t>–</w:t>
      </w:r>
      <w:r w:rsidR="00592F67" w:rsidRPr="00B17E47">
        <w:rPr>
          <w:rFonts w:ascii="Times New Roman" w:hAnsiTheme="majorHAnsi" w:cs="Times New Roman"/>
          <w:sz w:val="22"/>
          <w:vertAlign w:val="superscript"/>
        </w:rPr>
        <w:t>7</w:t>
      </w:r>
      <w:r w:rsidR="00BB4594" w:rsidRPr="00B17E47">
        <w:rPr>
          <w:rFonts w:asciiTheme="majorBidi" w:hAnsiTheme="majorBidi" w:cstheme="majorBidi"/>
          <w:sz w:val="22"/>
          <w:szCs w:val="22"/>
        </w:rPr>
        <w:fldChar w:fldCharType="end"/>
      </w:r>
      <w:r w:rsidR="00BB4594" w:rsidRPr="00B17E47">
        <w:rPr>
          <w:rFonts w:asciiTheme="majorBidi" w:hAnsiTheme="majorBidi" w:cstheme="majorBidi"/>
          <w:sz w:val="22"/>
          <w:szCs w:val="22"/>
        </w:rPr>
        <w:t xml:space="preserve"> </w:t>
      </w:r>
      <w:r w:rsidR="008C0A2F" w:rsidRPr="00B17E47">
        <w:rPr>
          <w:rFonts w:asciiTheme="majorBidi" w:hAnsiTheme="majorBidi" w:cstheme="majorBidi"/>
          <w:sz w:val="22"/>
          <w:szCs w:val="22"/>
        </w:rPr>
        <w:t>Community pharmacists are considered one of the most accessible healthcare practitioners worldwide</w:t>
      </w:r>
      <w:r w:rsidR="006E371D" w:rsidRPr="00B17E47">
        <w:rPr>
          <w:rFonts w:asciiTheme="majorBidi" w:hAnsiTheme="majorBidi" w:cstheme="majorBidi"/>
          <w:sz w:val="22"/>
          <w:szCs w:val="22"/>
        </w:rPr>
        <w:t>, and are</w:t>
      </w:r>
      <w:r w:rsidR="009D73B4" w:rsidRPr="00B17E47">
        <w:rPr>
          <w:rFonts w:asciiTheme="majorBidi" w:hAnsiTheme="majorBidi" w:cstheme="majorBidi"/>
          <w:sz w:val="22"/>
          <w:szCs w:val="22"/>
        </w:rPr>
        <w:t xml:space="preserve"> used by a large number of the population.</w:t>
      </w:r>
      <w:r w:rsidR="009F28C7" w:rsidRPr="00B17E47">
        <w:rPr>
          <w:rFonts w:asciiTheme="majorBidi" w:hAnsiTheme="majorBidi" w:cstheme="majorBidi"/>
          <w:sz w:val="22"/>
          <w:szCs w:val="22"/>
        </w:rPr>
        <w:fldChar w:fldCharType="begin"/>
      </w:r>
      <w:r w:rsidR="00592F67" w:rsidRPr="00B17E47">
        <w:rPr>
          <w:rFonts w:asciiTheme="majorBidi" w:hAnsiTheme="majorBidi" w:cstheme="majorBidi"/>
          <w:sz w:val="22"/>
          <w:szCs w:val="22"/>
        </w:rPr>
        <w:instrText xml:space="preserve"> ADDIN ZOTERO_ITEM CSL_CITATION {"citationID":"L1iCh1Kj","properties":{"formattedCitation":"\\super 8,9\\nosupersub{}","plainCitation":"8,9","noteIndex":0},"citationItems":[{"id":722,"uris":["http://zotero.org/users/1522169/items/VYNZ9GWS"],"uri":["http://zotero.org/users/1522169/items/VYNZ9GWS"],"itemData":{"id":722,"type":"article-journal","container-title":"Saudi Pharmaceutical Journal","DOI":"10.1016/j.jsps.2017.12.002","ISSN":"13190164","issue":"2","journalAbbreviation":"Saudi Pharmaceutical Journal","language":"en","page":"258-262","source":"DOI.org (Crossref)","title":"Evaluation of medication counseling practice at community pharmacies in Qassim region, Saudi Arabia","volume":"26","author":[{"family":"Alfadl","given":"Abubakr A."},{"family":"Alrasheedy","given":"Alian A."},{"family":"Alhassun","given":"Musaad S."}],"issued":{"date-parts":[["2018",2]]}}},{"id":756,"uris":["http://zotero.org/users/1522169/items/BIA2S47Y"],"uri":["http://zotero.org/users/1522169/items/BIA2S47Y"],"itemData":{"id":756,"type":"article-journal","container-title":"Medical Principles and Practice","DOI":"10.1159/000481662","ISSN":"1011-7571, 1423-0151","issue":"5","journalAbbreviation":"Med Princ Pract","language":"en","page":"438-446","source":"DOI.org (Crossref)","title":"Public Perceptions, Expectations, and Views of Community Pharmacy Practice in Kuwait","volume":"26","author":[{"family":"Awad","given":"Abdelmoneim I."},{"family":"Al-Rasheedi","given":"Altaf"},{"family":"Lemay","given":"Jacinthe"}],"issued":{"date-parts":[["2017"]]}}}],"schema":"https://github.com/citation-style-language/schema/raw/master/csl-citation.json"} </w:instrText>
      </w:r>
      <w:r w:rsidR="009F28C7" w:rsidRPr="00B17E47">
        <w:rPr>
          <w:rFonts w:asciiTheme="majorBidi" w:hAnsiTheme="majorBidi" w:cstheme="majorBidi"/>
          <w:sz w:val="22"/>
          <w:szCs w:val="22"/>
        </w:rPr>
        <w:fldChar w:fldCharType="separate"/>
      </w:r>
      <w:r w:rsidR="00592F67" w:rsidRPr="00B17E47">
        <w:rPr>
          <w:rFonts w:ascii="Times New Roman" w:hAnsiTheme="majorHAnsi" w:cs="Times New Roman"/>
          <w:sz w:val="22"/>
          <w:vertAlign w:val="superscript"/>
        </w:rPr>
        <w:t>8,9</w:t>
      </w:r>
      <w:r w:rsidR="009F28C7" w:rsidRPr="00B17E47">
        <w:rPr>
          <w:rFonts w:asciiTheme="majorBidi" w:hAnsiTheme="majorBidi" w:cstheme="majorBidi"/>
          <w:sz w:val="22"/>
          <w:szCs w:val="22"/>
        </w:rPr>
        <w:fldChar w:fldCharType="end"/>
      </w:r>
      <w:r w:rsidR="009F28C7" w:rsidRPr="00B17E47">
        <w:rPr>
          <w:rFonts w:asciiTheme="majorBidi" w:hAnsiTheme="majorBidi" w:cstheme="majorBidi"/>
          <w:sz w:val="22"/>
          <w:szCs w:val="22"/>
        </w:rPr>
        <w:t xml:space="preserve"> </w:t>
      </w:r>
      <w:r w:rsidR="006E371D" w:rsidRPr="00B17E47">
        <w:rPr>
          <w:rFonts w:asciiTheme="majorBidi" w:hAnsiTheme="majorBidi" w:cstheme="majorBidi"/>
          <w:sz w:val="22"/>
          <w:szCs w:val="22"/>
        </w:rPr>
        <w:t xml:space="preserve">Expanding </w:t>
      </w:r>
      <w:r w:rsidR="00B437FE" w:rsidRPr="00B17E47">
        <w:rPr>
          <w:rFonts w:asciiTheme="majorBidi" w:hAnsiTheme="majorBidi" w:cstheme="majorBidi"/>
          <w:sz w:val="22"/>
          <w:szCs w:val="22"/>
        </w:rPr>
        <w:t xml:space="preserve">the roles of community pharmacists could contribute to reducing the pressure on general health practice and other areas </w:t>
      </w:r>
      <w:r w:rsidR="002D3214" w:rsidRPr="00B17E47">
        <w:rPr>
          <w:rFonts w:asciiTheme="majorBidi" w:hAnsiTheme="majorBidi" w:cstheme="majorBidi"/>
          <w:sz w:val="22"/>
          <w:szCs w:val="22"/>
        </w:rPr>
        <w:t>of the health services.</w:t>
      </w:r>
      <w:r w:rsidR="002D3214" w:rsidRPr="00B17E47">
        <w:rPr>
          <w:rFonts w:asciiTheme="majorBidi" w:hAnsiTheme="majorBidi" w:cstheme="majorBidi"/>
          <w:sz w:val="22"/>
          <w:szCs w:val="22"/>
        </w:rPr>
        <w:fldChar w:fldCharType="begin"/>
      </w:r>
      <w:r w:rsidR="00592F67" w:rsidRPr="00B17E47">
        <w:rPr>
          <w:rFonts w:asciiTheme="majorBidi" w:hAnsiTheme="majorBidi" w:cstheme="majorBidi"/>
          <w:sz w:val="22"/>
          <w:szCs w:val="22"/>
        </w:rPr>
        <w:instrText xml:space="preserve"> ADDIN ZOTERO_ITEM CSL_CITATION {"citationID":"b1DMbqiR","properties":{"formattedCitation":"\\super 10\\nosupersub{}","plainCitation":"10","noteIndex":0},"citationItems":[{"id":723,"uris":["http://zotero.org/users/1522169/items/4B4995QP"],"uri":["http://zotero.org/users/1522169/items/4B4995QP"],"itemData":{"id":723,"type":"article-journal","container-title":"Research in Social and Administrative Pharmacy","DOI":"10.1016/j.sapharm.2020.04.013","ISSN":"15517411","issue":"1","journalAbbreviation":"Research in Social and Administrative Pharmacy","language":"en","page":"1964-1966","source":"DOI.org (Crossref)","title":"Community Pharmacists: On the frontline of health service against COVID-19 in LMICs","title-short":"Community Pharmacists","volume":"17","author":[{"family":"Hedima","given":"Erick Wesley"},{"family":"Adeyemi","given":"Michael Samuel"},{"family":"Ikunaiye","given":"Nasiru Yakubu"}],"issued":{"date-parts":[["2021",1]]}}}],"schema":"https://github.com/citation-style-language/schema/raw/master/csl-citation.json"} </w:instrText>
      </w:r>
      <w:r w:rsidR="002D3214" w:rsidRPr="00B17E47">
        <w:rPr>
          <w:rFonts w:asciiTheme="majorBidi" w:hAnsiTheme="majorBidi" w:cstheme="majorBidi"/>
          <w:sz w:val="22"/>
          <w:szCs w:val="22"/>
        </w:rPr>
        <w:fldChar w:fldCharType="separate"/>
      </w:r>
      <w:r w:rsidR="00592F67" w:rsidRPr="00B17E47">
        <w:rPr>
          <w:rFonts w:ascii="Times New Roman" w:hAnsiTheme="majorHAnsi" w:cs="Times New Roman"/>
          <w:sz w:val="22"/>
          <w:vertAlign w:val="superscript"/>
        </w:rPr>
        <w:t>10</w:t>
      </w:r>
      <w:r w:rsidR="002D3214" w:rsidRPr="00B17E47">
        <w:rPr>
          <w:rFonts w:asciiTheme="majorBidi" w:hAnsiTheme="majorBidi" w:cstheme="majorBidi"/>
          <w:sz w:val="22"/>
          <w:szCs w:val="22"/>
        </w:rPr>
        <w:fldChar w:fldCharType="end"/>
      </w:r>
      <w:r w:rsidR="002D3214" w:rsidRPr="00B17E47">
        <w:rPr>
          <w:rFonts w:asciiTheme="majorBidi" w:hAnsiTheme="majorBidi" w:cstheme="majorBidi"/>
          <w:sz w:val="22"/>
          <w:szCs w:val="22"/>
        </w:rPr>
        <w:t xml:space="preserve"> </w:t>
      </w:r>
      <w:r w:rsidR="00AA29B3" w:rsidRPr="00B17E47">
        <w:rPr>
          <w:rFonts w:asciiTheme="majorBidi" w:hAnsiTheme="majorBidi" w:cstheme="majorBidi"/>
          <w:sz w:val="22"/>
          <w:szCs w:val="22"/>
        </w:rPr>
        <w:t>Nationally, Saudi Vision 2030 encouraged public-private partnership in providing health services.</w:t>
      </w:r>
      <w:r w:rsidR="00BA491F" w:rsidRPr="00B17E47">
        <w:rPr>
          <w:rFonts w:asciiTheme="majorBidi" w:hAnsiTheme="majorBidi" w:cstheme="majorBidi"/>
          <w:sz w:val="22"/>
          <w:szCs w:val="22"/>
        </w:rPr>
        <w:fldChar w:fldCharType="begin"/>
      </w:r>
      <w:r w:rsidR="00592F67" w:rsidRPr="00B17E47">
        <w:rPr>
          <w:rFonts w:asciiTheme="majorBidi" w:hAnsiTheme="majorBidi" w:cstheme="majorBidi"/>
          <w:sz w:val="22"/>
          <w:szCs w:val="22"/>
        </w:rPr>
        <w:instrText xml:space="preserve"> ADDIN ZOTERO_ITEM CSL_CITATION {"citationID":"WyhucUGX","properties":{"formattedCitation":"\\super 11\\nosupersub{}","plainCitation":"11","noteIndex":0},"citationItems":[{"id":839,"uris":["http://zotero.org/users/1522169/items/NP2MEBUK"],"uri":["http://zotero.org/users/1522169/items/NP2MEBUK"],"itemData":{"id":839,"type":"article-journal","title":"Cross-Sectional Study on Pharmacy Students’ Career Choices in the Light of Saudi Vision 2030: Will Community Pharmacy Continue to Be the Most Promising, But Least Preferred, Sector?","volume":"18","author":[{"family":"Almaghaslah","given":"Dalia"},{"family":"Alsayari","given":"Abdulrhman"},{"family":"Almanasef","given":"Mona"},{"family":"Asiri","given":"Amjad"}],"issued":{"date-parts":[["2021"]]}}}],"schema":"https://github.com/citation-style-language/schema/raw/master/csl-citation.json"} </w:instrText>
      </w:r>
      <w:r w:rsidR="00BA491F" w:rsidRPr="00B17E47">
        <w:rPr>
          <w:rFonts w:asciiTheme="majorBidi" w:hAnsiTheme="majorBidi" w:cstheme="majorBidi"/>
          <w:sz w:val="22"/>
          <w:szCs w:val="22"/>
        </w:rPr>
        <w:fldChar w:fldCharType="separate"/>
      </w:r>
      <w:r w:rsidR="00592F67" w:rsidRPr="00B17E47">
        <w:rPr>
          <w:rFonts w:ascii="Times New Roman" w:hAnsiTheme="majorHAnsi" w:cs="Times New Roman"/>
          <w:sz w:val="22"/>
          <w:vertAlign w:val="superscript"/>
        </w:rPr>
        <w:t>11</w:t>
      </w:r>
      <w:r w:rsidR="00BA491F" w:rsidRPr="00B17E47">
        <w:rPr>
          <w:rFonts w:asciiTheme="majorBidi" w:hAnsiTheme="majorBidi" w:cstheme="majorBidi"/>
          <w:sz w:val="22"/>
          <w:szCs w:val="22"/>
        </w:rPr>
        <w:fldChar w:fldCharType="end"/>
      </w:r>
      <w:r w:rsidR="00AA29B3" w:rsidRPr="00B17E47">
        <w:rPr>
          <w:rFonts w:asciiTheme="majorBidi" w:hAnsiTheme="majorBidi" w:cstheme="majorBidi"/>
          <w:sz w:val="22"/>
          <w:szCs w:val="22"/>
        </w:rPr>
        <w:t xml:space="preserve"> It also aimed to shift the focus of healthcare more towards primary and preventative care rather than therapeutic care.</w:t>
      </w:r>
      <w:r w:rsidR="00BA491F" w:rsidRPr="00B17E47">
        <w:rPr>
          <w:rFonts w:asciiTheme="majorBidi" w:hAnsiTheme="majorBidi" w:cstheme="majorBidi"/>
          <w:sz w:val="22"/>
          <w:szCs w:val="22"/>
        </w:rPr>
        <w:fldChar w:fldCharType="begin"/>
      </w:r>
      <w:r w:rsidR="00592F67" w:rsidRPr="00B17E47">
        <w:rPr>
          <w:rFonts w:asciiTheme="majorBidi" w:hAnsiTheme="majorBidi" w:cstheme="majorBidi"/>
          <w:sz w:val="22"/>
          <w:szCs w:val="22"/>
        </w:rPr>
        <w:instrText xml:space="preserve"> ADDIN ZOTERO_ITEM CSL_CITATION {"citationID":"NTBlg3Ro","properties":{"formattedCitation":"\\super 11\\nosupersub{}","plainCitation":"11","noteIndex":0},"citationItems":[{"id":839,"uris":["http://zotero.org/users/1522169/items/NP2MEBUK"],"uri":["http://zotero.org/users/1522169/items/NP2MEBUK"],"itemData":{"id":839,"type":"article-journal","title":"Cross-Sectional Study on Pharmacy Students’ Career Choices in the Light of Saudi Vision 2030: Will Community Pharmacy Continue to Be the Most Promising, But Least Preferred, Sector?","volume":"18","author":[{"family":"Almaghaslah","given":"Dalia"},{"family":"Alsayari","given":"Abdulrhman"},{"family":"Almanasef","given":"Mona"},{"family":"Asiri","given":"Amjad"}],"issued":{"date-parts":[["2021"]]}}}],"schema":"https://github.com/citation-style-language/schema/raw/master/csl-citation.json"} </w:instrText>
      </w:r>
      <w:r w:rsidR="00BA491F" w:rsidRPr="00B17E47">
        <w:rPr>
          <w:rFonts w:asciiTheme="majorBidi" w:hAnsiTheme="majorBidi" w:cstheme="majorBidi"/>
          <w:sz w:val="22"/>
          <w:szCs w:val="22"/>
        </w:rPr>
        <w:fldChar w:fldCharType="separate"/>
      </w:r>
      <w:r w:rsidR="00592F67" w:rsidRPr="00B17E47">
        <w:rPr>
          <w:rFonts w:ascii="Times New Roman" w:hAnsiTheme="majorHAnsi" w:cs="Times New Roman"/>
          <w:sz w:val="22"/>
          <w:vertAlign w:val="superscript"/>
        </w:rPr>
        <w:t>11</w:t>
      </w:r>
      <w:r w:rsidR="00BA491F" w:rsidRPr="00B17E47">
        <w:rPr>
          <w:rFonts w:asciiTheme="majorBidi" w:hAnsiTheme="majorBidi" w:cstheme="majorBidi"/>
          <w:sz w:val="22"/>
          <w:szCs w:val="22"/>
        </w:rPr>
        <w:fldChar w:fldCharType="end"/>
      </w:r>
      <w:r w:rsidR="00AA29B3" w:rsidRPr="00B17E47">
        <w:rPr>
          <w:rFonts w:asciiTheme="majorBidi" w:hAnsiTheme="majorBidi" w:cstheme="majorBidi"/>
          <w:sz w:val="22"/>
          <w:szCs w:val="22"/>
        </w:rPr>
        <w:t xml:space="preserve"> </w:t>
      </w:r>
      <w:r w:rsidR="00AB47E8" w:rsidRPr="00B17E47">
        <w:rPr>
          <w:rFonts w:asciiTheme="majorBidi" w:hAnsiTheme="majorBidi" w:cstheme="majorBidi"/>
          <w:sz w:val="22"/>
          <w:szCs w:val="22"/>
        </w:rPr>
        <w:t>C</w:t>
      </w:r>
      <w:r w:rsidR="00AA29B3" w:rsidRPr="00B17E47">
        <w:rPr>
          <w:rFonts w:asciiTheme="majorBidi" w:hAnsiTheme="majorBidi" w:cstheme="majorBidi"/>
          <w:sz w:val="22"/>
          <w:szCs w:val="22"/>
        </w:rPr>
        <w:t xml:space="preserve">ommunity pharmacy </w:t>
      </w:r>
      <w:r w:rsidR="004B5F0F" w:rsidRPr="00B17E47">
        <w:rPr>
          <w:rFonts w:asciiTheme="majorBidi" w:hAnsiTheme="majorBidi" w:cstheme="majorBidi"/>
          <w:sz w:val="22"/>
          <w:szCs w:val="22"/>
        </w:rPr>
        <w:t>is considered one of the largest sectors of the pharmacy field</w:t>
      </w:r>
      <w:r w:rsidR="006E371D" w:rsidRPr="00B17E47">
        <w:rPr>
          <w:rFonts w:asciiTheme="majorBidi" w:hAnsiTheme="majorBidi" w:cstheme="majorBidi"/>
          <w:sz w:val="22"/>
          <w:szCs w:val="22"/>
        </w:rPr>
        <w:t>;</w:t>
      </w:r>
      <w:r w:rsidR="00BA491F" w:rsidRPr="00B17E47">
        <w:rPr>
          <w:rFonts w:asciiTheme="majorBidi" w:hAnsiTheme="majorBidi" w:cstheme="majorBidi"/>
          <w:sz w:val="22"/>
          <w:szCs w:val="22"/>
        </w:rPr>
        <w:t xml:space="preserve"> </w:t>
      </w:r>
      <w:r w:rsidR="00AB47E8" w:rsidRPr="00B17E47">
        <w:rPr>
          <w:rFonts w:asciiTheme="majorBidi" w:hAnsiTheme="majorBidi" w:cstheme="majorBidi"/>
          <w:sz w:val="22"/>
          <w:szCs w:val="22"/>
        </w:rPr>
        <w:t xml:space="preserve">therefore </w:t>
      </w:r>
      <w:r w:rsidR="004B5F0F" w:rsidRPr="00B17E47">
        <w:rPr>
          <w:rFonts w:asciiTheme="majorBidi" w:hAnsiTheme="majorBidi" w:cstheme="majorBidi"/>
          <w:sz w:val="22"/>
          <w:szCs w:val="22"/>
        </w:rPr>
        <w:t xml:space="preserve">it </w:t>
      </w:r>
      <w:r w:rsidR="00AA29B3" w:rsidRPr="00B17E47">
        <w:rPr>
          <w:rFonts w:asciiTheme="majorBidi" w:hAnsiTheme="majorBidi" w:cstheme="majorBidi"/>
          <w:sz w:val="22"/>
          <w:szCs w:val="22"/>
        </w:rPr>
        <w:t xml:space="preserve">could play a major role in achieving </w:t>
      </w:r>
      <w:r w:rsidR="00AB47E8" w:rsidRPr="00B17E47">
        <w:rPr>
          <w:rFonts w:asciiTheme="majorBidi" w:hAnsiTheme="majorBidi" w:cstheme="majorBidi"/>
          <w:sz w:val="22"/>
          <w:szCs w:val="22"/>
        </w:rPr>
        <w:t>the</w:t>
      </w:r>
      <w:r w:rsidR="00AA29B3" w:rsidRPr="00B17E47">
        <w:rPr>
          <w:rFonts w:asciiTheme="majorBidi" w:hAnsiTheme="majorBidi" w:cstheme="majorBidi"/>
          <w:sz w:val="22"/>
          <w:szCs w:val="22"/>
        </w:rPr>
        <w:t xml:space="preserve"> vision</w:t>
      </w:r>
      <w:r w:rsidR="00093EE4" w:rsidRPr="00B17E47">
        <w:rPr>
          <w:rFonts w:asciiTheme="majorBidi" w:hAnsiTheme="majorBidi" w:cstheme="majorBidi"/>
          <w:sz w:val="22"/>
          <w:szCs w:val="22"/>
        </w:rPr>
        <w:t>.</w:t>
      </w:r>
      <w:r w:rsidR="00093EE4" w:rsidRPr="00B17E47">
        <w:rPr>
          <w:rFonts w:asciiTheme="majorBidi" w:hAnsiTheme="majorBidi" w:cstheme="majorBidi"/>
          <w:sz w:val="22"/>
          <w:szCs w:val="22"/>
        </w:rPr>
        <w:fldChar w:fldCharType="begin"/>
      </w:r>
      <w:r w:rsidR="00592F67" w:rsidRPr="00B17E47">
        <w:rPr>
          <w:rFonts w:asciiTheme="majorBidi" w:hAnsiTheme="majorBidi" w:cstheme="majorBidi"/>
          <w:sz w:val="22"/>
          <w:szCs w:val="22"/>
        </w:rPr>
        <w:instrText xml:space="preserve"> ADDIN ZOTERO_ITEM CSL_CITATION {"citationID":"yY2p94Lc","properties":{"formattedCitation":"\\super 11,12\\nosupersub{}","plainCitation":"11,12","noteIndex":0},"citationItems":[{"id":839,"uris":["http://zotero.org/users/1522169/items/NP2MEBUK"],"uri":["http://zotero.org/users/1522169/items/NP2MEBUK"],"itemData":{"id":839,"type":"article-journal","title":"Cross-Sectional Study on Pharmacy Students’ Career Choices in the Light of Saudi Vision 2030: Will Community Pharmacy Continue to Be the Most Promising, But Least Preferred, Sector?","volume":"18","author":[{"family":"Almaghaslah","given":"Dalia"},{"family":"Alsayari","given":"Abdulrhman"},{"family":"Almanasef","given":"Mona"},{"family":"Asiri","given":"Amjad"}],"issued":{"date-parts":[["2021"]]}}},{"id":840,"uris":["http://zotero.org/users/1522169/items/HNBDKBPS"],"uri":["http://zotero.org/users/1522169/items/HNBDKBPS"],"itemData":{"id":840,"type":"article-journal","container-title":"Human Resources for Health","DOI":"10.1186/s12960-018-0294-8","ISSN":"1478-4491","issue":"1","journalAbbreviation":"Hum Resour Health","language":"en","page":"28","source":"DOI.org (Crossref)","title":"The status of licensed pharmacy workforce in Saudi Arabia: a 2030 economic vision perspective","title-short":"The status of licensed pharmacy workforce in Saudi Arabia","volume":"16","author":[{"family":"AlRuthia","given":"Yazed"},{"family":"Alsenaidy","given":"Mohammad A."},{"family":"Alrabiah","given":"Haitham K."},{"family":"AlMuhaisen","given":"Abdullah"},{"family":"Alshehri","given":"Mohammad"}],"issued":{"date-parts":[["2018",12]]}}}],"schema":"https://github.com/citation-style-language/schema/raw/master/csl-citation.json"} </w:instrText>
      </w:r>
      <w:r w:rsidR="00093EE4" w:rsidRPr="00B17E47">
        <w:rPr>
          <w:rFonts w:asciiTheme="majorBidi" w:hAnsiTheme="majorBidi" w:cstheme="majorBidi"/>
          <w:sz w:val="22"/>
          <w:szCs w:val="22"/>
        </w:rPr>
        <w:fldChar w:fldCharType="separate"/>
      </w:r>
      <w:r w:rsidR="00592F67" w:rsidRPr="00B17E47">
        <w:rPr>
          <w:rFonts w:ascii="Times New Roman" w:hAnsiTheme="majorHAnsi" w:cs="Times New Roman"/>
          <w:sz w:val="22"/>
          <w:vertAlign w:val="superscript"/>
        </w:rPr>
        <w:t>11,12</w:t>
      </w:r>
      <w:r w:rsidR="00093EE4" w:rsidRPr="00B17E47">
        <w:rPr>
          <w:rFonts w:asciiTheme="majorBidi" w:hAnsiTheme="majorBidi" w:cstheme="majorBidi"/>
          <w:sz w:val="22"/>
          <w:szCs w:val="22"/>
        </w:rPr>
        <w:fldChar w:fldCharType="end"/>
      </w:r>
    </w:p>
    <w:p w14:paraId="453239AF" w14:textId="50C38B3D" w:rsidR="00643737" w:rsidRPr="006E371D" w:rsidRDefault="006E371D" w:rsidP="00F93CBB">
      <w:pPr>
        <w:spacing w:line="360" w:lineRule="auto"/>
        <w:jc w:val="both"/>
        <w:rPr>
          <w:rFonts w:asciiTheme="majorBidi" w:hAnsiTheme="majorBidi" w:cstheme="majorBidi"/>
          <w:sz w:val="22"/>
          <w:szCs w:val="22"/>
        </w:rPr>
      </w:pPr>
      <w:r w:rsidRPr="00B17E47">
        <w:rPr>
          <w:rFonts w:asciiTheme="majorBidi" w:hAnsiTheme="majorBidi" w:cstheme="majorBidi"/>
          <w:sz w:val="22"/>
          <w:szCs w:val="22"/>
        </w:rPr>
        <w:t>G</w:t>
      </w:r>
      <w:r w:rsidR="0005558A" w:rsidRPr="00B17E47">
        <w:rPr>
          <w:rFonts w:asciiTheme="majorBidi" w:hAnsiTheme="majorBidi" w:cstheme="majorBidi"/>
          <w:sz w:val="22"/>
          <w:szCs w:val="22"/>
        </w:rPr>
        <w:t xml:space="preserve">rowing pressure on the healthcare system due to the </w:t>
      </w:r>
      <w:r w:rsidRPr="00B17E47">
        <w:rPr>
          <w:rFonts w:asciiTheme="majorBidi" w:hAnsiTheme="majorBidi" w:cstheme="majorBidi"/>
          <w:sz w:val="22"/>
          <w:szCs w:val="22"/>
        </w:rPr>
        <w:t xml:space="preserve">increase </w:t>
      </w:r>
      <w:r w:rsidR="0005558A" w:rsidRPr="00B17E47">
        <w:rPr>
          <w:rFonts w:asciiTheme="majorBidi" w:hAnsiTheme="majorBidi" w:cstheme="majorBidi"/>
          <w:sz w:val="22"/>
          <w:szCs w:val="22"/>
        </w:rPr>
        <w:t xml:space="preserve">in the proportion of the aging population and the </w:t>
      </w:r>
      <w:r w:rsidR="00AA2B2A" w:rsidRPr="00B17E47">
        <w:rPr>
          <w:rFonts w:asciiTheme="majorBidi" w:hAnsiTheme="majorBidi" w:cstheme="majorBidi"/>
          <w:sz w:val="22"/>
          <w:szCs w:val="22"/>
        </w:rPr>
        <w:t>consequent rise in the prevalence and incidence of chronic diseases</w:t>
      </w:r>
      <w:r w:rsidR="0005558A" w:rsidRPr="00B17E47">
        <w:rPr>
          <w:rFonts w:asciiTheme="majorBidi" w:hAnsiTheme="majorBidi" w:cstheme="majorBidi"/>
          <w:sz w:val="22"/>
          <w:szCs w:val="22"/>
        </w:rPr>
        <w:t xml:space="preserve"> mandates</w:t>
      </w:r>
      <w:r w:rsidR="00AA2B2A" w:rsidRPr="00B17E47">
        <w:rPr>
          <w:rFonts w:asciiTheme="majorBidi" w:hAnsiTheme="majorBidi" w:cstheme="majorBidi"/>
          <w:sz w:val="22"/>
          <w:szCs w:val="22"/>
        </w:rPr>
        <w:t xml:space="preserve"> the shift toward</w:t>
      </w:r>
      <w:r w:rsidR="0005558A" w:rsidRPr="00B17E47">
        <w:rPr>
          <w:rFonts w:asciiTheme="majorBidi" w:hAnsiTheme="majorBidi" w:cstheme="majorBidi"/>
          <w:sz w:val="22"/>
          <w:szCs w:val="22"/>
        </w:rPr>
        <w:t>s</w:t>
      </w:r>
      <w:r w:rsidR="00AA2B2A" w:rsidRPr="00B17E47">
        <w:rPr>
          <w:rFonts w:asciiTheme="majorBidi" w:hAnsiTheme="majorBidi" w:cstheme="majorBidi"/>
          <w:sz w:val="22"/>
          <w:szCs w:val="22"/>
        </w:rPr>
        <w:t xml:space="preserve"> a wider public</w:t>
      </w:r>
      <w:r w:rsidR="00C92BA8" w:rsidRPr="00B17E47">
        <w:rPr>
          <w:rFonts w:asciiTheme="majorBidi" w:hAnsiTheme="majorBidi" w:cstheme="majorBidi"/>
          <w:sz w:val="22"/>
          <w:szCs w:val="22"/>
        </w:rPr>
        <w:t xml:space="preserve"> </w:t>
      </w:r>
      <w:r w:rsidR="00AA2B2A" w:rsidRPr="00B17E47">
        <w:rPr>
          <w:rFonts w:asciiTheme="majorBidi" w:hAnsiTheme="majorBidi" w:cstheme="majorBidi"/>
          <w:sz w:val="22"/>
          <w:szCs w:val="22"/>
        </w:rPr>
        <w:t xml:space="preserve">health role for </w:t>
      </w:r>
      <w:r w:rsidR="0005558A" w:rsidRPr="00B17E47">
        <w:rPr>
          <w:rFonts w:asciiTheme="majorBidi" w:hAnsiTheme="majorBidi" w:cstheme="majorBidi"/>
          <w:sz w:val="22"/>
          <w:szCs w:val="22"/>
        </w:rPr>
        <w:t xml:space="preserve">community </w:t>
      </w:r>
      <w:r w:rsidR="00AA2B2A" w:rsidRPr="00B17E47">
        <w:rPr>
          <w:rFonts w:asciiTheme="majorBidi" w:hAnsiTheme="majorBidi" w:cstheme="majorBidi"/>
          <w:sz w:val="22"/>
          <w:szCs w:val="22"/>
        </w:rPr>
        <w:t>pharmacists.</w:t>
      </w:r>
      <w:r w:rsidR="006B66FB" w:rsidRPr="00B17E47">
        <w:rPr>
          <w:rFonts w:asciiTheme="majorBidi" w:hAnsiTheme="majorBidi" w:cstheme="majorBidi"/>
          <w:sz w:val="22"/>
          <w:szCs w:val="22"/>
        </w:rPr>
        <w:fldChar w:fldCharType="begin"/>
      </w:r>
      <w:r w:rsidR="00C13CE4" w:rsidRPr="00B17E47">
        <w:rPr>
          <w:rFonts w:asciiTheme="majorBidi" w:hAnsiTheme="majorBidi" w:cstheme="majorBidi"/>
          <w:sz w:val="22"/>
          <w:szCs w:val="22"/>
        </w:rPr>
        <w:instrText xml:space="preserve"> ADDIN ZOTERO_ITEM CSL_CITATION {"citationID":"zr3aZAOE","properties":{"formattedCitation":"\\super 1,13,14\\nosupersub{}","plainCitation":"1,13,14","noteIndex":0},"citationItems":[{"id":650,"uris":["http://zotero.org/users/1522169/items/VH68JVR4"],"uri":["http://zotero.org/users/1522169/items/VH68JVR4"],"itemData":{"id":650,"type":"article-journal","abstract":"An increased interest is observed in broadening community pharmacists' role in public health. To date, little information has been gathered in Canada on community pharmacists' perceptions of their role in health promotion and prevention; however, such data are essential to the development of public-health programs in community pharmacy. A cross-sectional study was therefore conducted to explore the perceptions of community pharmacists in urban and semi-urban areas regarding their ideal and actual levels of involvement in providing health-promotion and prevention services and the barriers to such involvement.","container-title":"BMC Public Health","DOI":"10.1186/1471-2458-12-192","ISSN":"1471-2458","issue":"1","journalAbbreviation":"BMC Public Health","page":"192","source":"BioMed Central","title":"Ideal and actual involvement of community pharmacists in health promotion and prevention: a cross-sectional study in Quebec, Canada","title-short":"Ideal and actual involvement of community pharmacists in health promotion and prevention","volume":"12","author":[{"family":"Laliberté","given":"Marie-Claude"},{"family":"Perreault","given":"Sylvie"},{"family":"Damestoy","given":"Nicole"},{"family":"Lalonde","given":"Lyne"}],"issued":{"date-parts":[["2012",3,15]]}}},{"id":849,"uris":["http://zotero.org/users/1522169/items/MRME9KAK"],"uri":["http://zotero.org/users/1522169/items/MRME9KAK"],"itemData":{"id":849,"type":"article-journal","container-title":"International Journal for Equity in Health","DOI":"10.1186/1475-9276-4-2","ISSN":"1475-9276","issue":"1","journalAbbreviation":"Int J Equity Health","language":"en","page":"2","source":"DOI.org (Crossref)","title":"The burden of non communicable diseases in developing countries","volume":"4","author":[{"family":"Boutayeb","given":"Abdesslam"},{"family":"Boutayeb","given":"Saber"}],"issued":{"date-parts":[["2005",12]]}}},{"id":851,"uris":["http://zotero.org/users/1522169/items/FTKWIQCG"],"uri":["http://zotero.org/users/1522169/items/FTKWIQCG"],"itemData":{"id":851,"type":"article-journal","abstract":"Abstract\n            \n              Background\n              The phenomenon of the increasing number of ageing people in the world is arguably the most significant economic, health and social challenge that we face today. Additionally, one of the major epidemiologic trends of current times is the increase in chronic and degenerative diseases. This paper tries to deliver a more up to date overview of chronic diseases and other limitations associated with old age and provide a more detailed outlook on the research that has gone into this field.\n            \n            \n              Methods\n              First, challenges for seniors, including chronic diseases and other limitations associated with old age, are specified. Second, a review of seniors’ needs and concerns is performed. Finally, solutions that can improve seniors’ quality of life are discussed. Publications obtained from the following databases are used in this scoping review: Web of Science, PubMed, and Science Direct. Four independent reviewers screened the identified records and selected relevant publications published from 2010 to 2017. A total of 1916 publications were selected. In all, 52 papers were selected based on abstract content. For further processing, 21 full papers were screened.”\n            \n            \n              Results\n              The results indicate disabilities as a major problem associated with seniors’ activities of daily living dependence. We founded seven categories of different conditions - psychological problems, difficulties in mobility, poor cognitive function, falls and incidents, wounds and injuries, undernutrition, and communication problems. In order to minimize ageing consequences, some areas require more attention, such as education and training; technological tools; government support and welfare systems; early diagnosis of undernutrition, cognitive impairment, and other diseases; communication solutions; mobility solutions; and social contributions.\n            \n            \n              Conclusions\n              This scoping review supports the view on chronic diseases in old age as a complex issue. To prevent the consequences of chronic diseases and other limitations associated with old age related problems demands multicomponent interventions. Early recognition of problems leading to disability and activities of daily living (ADL) dependence should be one of essential components of such interventions.","container-title":"BMC Public Health","DOI":"10.1186/s12889-019-7762-5","ISSN":"1471-2458","issue":"1","journalAbbreviation":"BMC Public Health","language":"en","page":"1431","source":"DOI.org (Crossref)","title":"Consequences of chronic diseases and other limitations associated with old age – a scoping review","volume":"19","author":[{"family":"Maresova","given":"Petra"},{"family":"Javanmardi","given":"Ehsan"},{"family":"Barakovic","given":"Sabina"},{"family":"Barakovic Husic","given":"Jasmina"},{"family":"Tomsone","given":"Signe"},{"family":"Krejcar","given":"Ondrej"},{"family":"Kuca","given":"Kamil"}],"issued":{"date-parts":[["2019",12]]}}}],"schema":"https://github.com/citation-style-language/schema/raw/master/csl-citation.json"} </w:instrText>
      </w:r>
      <w:r w:rsidR="006B66FB" w:rsidRPr="00B17E47">
        <w:rPr>
          <w:rFonts w:asciiTheme="majorBidi" w:hAnsiTheme="majorBidi" w:cstheme="majorBidi"/>
          <w:sz w:val="22"/>
          <w:szCs w:val="22"/>
        </w:rPr>
        <w:fldChar w:fldCharType="separate"/>
      </w:r>
      <w:r w:rsidR="00C13CE4" w:rsidRPr="00B17E47">
        <w:rPr>
          <w:rFonts w:ascii="Times New Roman" w:hAnsiTheme="majorHAnsi" w:cs="Times New Roman"/>
          <w:sz w:val="22"/>
          <w:vertAlign w:val="superscript"/>
        </w:rPr>
        <w:t>1,13,14</w:t>
      </w:r>
      <w:r w:rsidR="006B66FB" w:rsidRPr="00B17E47">
        <w:rPr>
          <w:rFonts w:asciiTheme="majorBidi" w:hAnsiTheme="majorBidi" w:cstheme="majorBidi"/>
          <w:sz w:val="22"/>
          <w:szCs w:val="22"/>
        </w:rPr>
        <w:fldChar w:fldCharType="end"/>
      </w:r>
      <w:r w:rsidR="00AA2B2A" w:rsidRPr="00B17E47">
        <w:rPr>
          <w:rFonts w:asciiTheme="majorBidi" w:hAnsiTheme="majorBidi" w:cstheme="majorBidi"/>
          <w:sz w:val="22"/>
          <w:szCs w:val="22"/>
        </w:rPr>
        <w:t xml:space="preserve"> </w:t>
      </w:r>
      <w:r w:rsidR="00C92BA8" w:rsidRPr="00B17E47">
        <w:rPr>
          <w:rFonts w:asciiTheme="majorBidi" w:hAnsiTheme="majorBidi" w:cstheme="majorBidi"/>
          <w:sz w:val="22"/>
          <w:szCs w:val="22"/>
        </w:rPr>
        <w:t xml:space="preserve">Improving the life expectancy the population through creating accessible and multidisciplinary networks of healthcare professionals who engage with communities and provide </w:t>
      </w:r>
      <w:r w:rsidR="00E5270E" w:rsidRPr="00B17E47">
        <w:rPr>
          <w:rFonts w:asciiTheme="majorBidi" w:hAnsiTheme="majorBidi" w:cstheme="majorBidi"/>
          <w:sz w:val="22"/>
          <w:szCs w:val="22"/>
        </w:rPr>
        <w:t xml:space="preserve">public health services is one of the priorities set by the World Health </w:t>
      </w:r>
      <w:r w:rsidRPr="00B17E47">
        <w:rPr>
          <w:rFonts w:asciiTheme="majorBidi" w:hAnsiTheme="majorBidi" w:cstheme="majorBidi"/>
          <w:sz w:val="22"/>
          <w:szCs w:val="22"/>
        </w:rPr>
        <w:t xml:space="preserve">Organisation </w:t>
      </w:r>
      <w:r w:rsidR="00E5270E" w:rsidRPr="00B17E47">
        <w:rPr>
          <w:rFonts w:asciiTheme="majorBidi" w:hAnsiTheme="majorBidi" w:cstheme="majorBidi"/>
          <w:sz w:val="22"/>
          <w:szCs w:val="22"/>
        </w:rPr>
        <w:t>(WHO).</w:t>
      </w:r>
      <w:r w:rsidR="00005A92" w:rsidRPr="00B17E47">
        <w:rPr>
          <w:rFonts w:asciiTheme="majorBidi" w:hAnsiTheme="majorBidi" w:cstheme="majorBidi"/>
          <w:sz w:val="22"/>
          <w:szCs w:val="22"/>
        </w:rPr>
        <w:fldChar w:fldCharType="begin"/>
      </w:r>
      <w:r w:rsidR="00BC4048" w:rsidRPr="00B17E47">
        <w:rPr>
          <w:rFonts w:asciiTheme="majorBidi" w:hAnsiTheme="majorBidi" w:cstheme="majorBidi"/>
          <w:sz w:val="22"/>
          <w:szCs w:val="22"/>
        </w:rPr>
        <w:instrText xml:space="preserve"> ADDIN ZOTERO_ITEM CSL_CITATION {"citationID":"StUWuZsY","properties":{"formattedCitation":"\\super 15\\nosupersub{}","plainCitation":"15","noteIndex":0},"citationItems":[{"id":853,"uris":["http://zotero.org/users/1522169/items/WSRNSD87"],"uri":["http://zotero.org/users/1522169/items/WSRNSD87"],"itemData":{"id":853,"type":"post-weblog","title":"Noncommunicable diseases and mental health: The Global Strategy on Diet, Physical Activity and Health (DPAS)","URL":"https://www.who.int/nmh/wha/59/dpas/en/","author":[{"family":"World Health Organization","given":""}],"accessed":{"date-parts":[["2021",5,26]]}}}],"schema":"https://github.com/citation-style-language/schema/raw/master/csl-citation.json"} </w:instrText>
      </w:r>
      <w:r w:rsidR="00005A92" w:rsidRPr="00B17E47">
        <w:rPr>
          <w:rFonts w:asciiTheme="majorBidi" w:hAnsiTheme="majorBidi" w:cstheme="majorBidi"/>
          <w:sz w:val="22"/>
          <w:szCs w:val="22"/>
        </w:rPr>
        <w:fldChar w:fldCharType="separate"/>
      </w:r>
      <w:r w:rsidR="00BC4048" w:rsidRPr="00B17E47">
        <w:rPr>
          <w:rFonts w:ascii="Times New Roman" w:hAnsiTheme="majorHAnsi" w:cs="Times New Roman"/>
          <w:sz w:val="22"/>
          <w:vertAlign w:val="superscript"/>
        </w:rPr>
        <w:t>15</w:t>
      </w:r>
      <w:r w:rsidR="00005A92" w:rsidRPr="00B17E47">
        <w:rPr>
          <w:rFonts w:asciiTheme="majorBidi" w:hAnsiTheme="majorBidi" w:cstheme="majorBidi"/>
          <w:sz w:val="22"/>
          <w:szCs w:val="22"/>
        </w:rPr>
        <w:fldChar w:fldCharType="end"/>
      </w:r>
      <w:r w:rsidR="000603DD" w:rsidRPr="00B17E47">
        <w:rPr>
          <w:rFonts w:asciiTheme="majorBidi" w:hAnsiTheme="majorBidi" w:cstheme="majorBidi"/>
          <w:sz w:val="22"/>
          <w:szCs w:val="22"/>
        </w:rPr>
        <w:t xml:space="preserve"> </w:t>
      </w:r>
      <w:r w:rsidR="00BA280C" w:rsidRPr="00B17E47">
        <w:rPr>
          <w:rFonts w:asciiTheme="majorBidi" w:hAnsiTheme="majorBidi" w:cstheme="majorBidi"/>
          <w:sz w:val="22"/>
          <w:szCs w:val="22"/>
        </w:rPr>
        <w:t>Community pharmacies are widely distributed geographically and often have extended working hours</w:t>
      </w:r>
      <w:r w:rsidR="00F31778" w:rsidRPr="00B17E47">
        <w:rPr>
          <w:rFonts w:asciiTheme="majorBidi" w:hAnsiTheme="majorBidi" w:cstheme="majorBidi"/>
          <w:sz w:val="22"/>
          <w:szCs w:val="22"/>
        </w:rPr>
        <w:t xml:space="preserve">, thus </w:t>
      </w:r>
      <w:r w:rsidRPr="00B17E47">
        <w:rPr>
          <w:rFonts w:asciiTheme="majorBidi" w:hAnsiTheme="majorBidi" w:cstheme="majorBidi"/>
          <w:sz w:val="22"/>
          <w:szCs w:val="22"/>
        </w:rPr>
        <w:t xml:space="preserve">making them </w:t>
      </w:r>
      <w:r w:rsidR="00F31778" w:rsidRPr="00B17E47">
        <w:rPr>
          <w:rFonts w:asciiTheme="majorBidi" w:hAnsiTheme="majorBidi" w:cstheme="majorBidi"/>
          <w:sz w:val="22"/>
          <w:szCs w:val="22"/>
        </w:rPr>
        <w:t xml:space="preserve">an </w:t>
      </w:r>
      <w:r w:rsidR="00F31778" w:rsidRPr="00B17E47">
        <w:rPr>
          <w:rFonts w:ascii="Times New Roman" w:hAnsi="Times New Roman" w:cs="Times New Roman"/>
          <w:sz w:val="22"/>
          <w:szCs w:val="22"/>
        </w:rPr>
        <w:t>indispensable component of the WHO’s agenda</w:t>
      </w:r>
      <w:r w:rsidR="00BA280C" w:rsidRPr="00B17E47">
        <w:rPr>
          <w:rFonts w:asciiTheme="majorBidi" w:hAnsiTheme="majorBidi" w:cstheme="majorBidi"/>
          <w:sz w:val="22"/>
          <w:szCs w:val="22"/>
        </w:rPr>
        <w:t>.</w:t>
      </w:r>
      <w:r w:rsidR="00BA280C" w:rsidRPr="00B17E47">
        <w:rPr>
          <w:rFonts w:asciiTheme="majorBidi" w:hAnsiTheme="majorBidi" w:cstheme="majorBidi"/>
          <w:sz w:val="22"/>
          <w:szCs w:val="22"/>
        </w:rPr>
        <w:fldChar w:fldCharType="begin"/>
      </w:r>
      <w:r w:rsidR="00BC4048" w:rsidRPr="00B17E47">
        <w:rPr>
          <w:rFonts w:asciiTheme="majorBidi" w:hAnsiTheme="majorBidi" w:cstheme="majorBidi"/>
          <w:sz w:val="22"/>
          <w:szCs w:val="22"/>
        </w:rPr>
        <w:instrText xml:space="preserve"> ADDIN ZOTERO_ITEM CSL_CITATION {"citationID":"SY1RRma0","properties":{"formattedCitation":"\\super 1,16\\nosupersub{}","plainCitation":"1,16","noteIndex":0},"citationItems":[{"id":650,"uris":["http://zotero.org/users/1522169/items/VH68JVR4"],"uri":["http://zotero.org/users/1522169/items/VH68JVR4"],"itemData":{"id":650,"type":"article-journal","abstract":"An increased interest is observed in broadening community pharmacists' role in public health. To date, little information has been gathered in Canada on community pharmacists' perceptions of their role in health promotion and prevention; however, such data are essential to the development of public-health programs in community pharmacy. A cross-sectional study was therefore conducted to explore the perceptions of community pharmacists in urban and semi-urban areas regarding their ideal and actual levels of involvement in providing health-promotion and prevention services and the barriers to such involvement.","container-title":"BMC Public Health","DOI":"10.1186/1471-2458-12-192","ISSN":"1471-2458","issue":"1","journalAbbreviation":"BMC Public Health","page":"192","source":"BioMed Central","title":"Ideal and actual involvement of community pharmacists in health promotion and prevention: a cross-sectional study in Quebec, Canada","title-short":"Ideal and actual involvement of community pharmacists in health promotion and prevention","volume":"12","author":[{"family":"Laliberté","given":"Marie-Claude"},{"family":"Perreault","given":"Sylvie"},{"family":"Damestoy","given":"Nicole"},{"family":"Lalonde","given":"Lyne"}],"issued":{"date-parts":[["2012",3,15]]}}},{"id":721,"uris":["http://zotero.org/users/1522169/items/WAPD4ZAE"],"uri":["http://zotero.org/users/1522169/items/WAPD4ZAE"],"itemData":{"id":721,"type":"article-journal","container-title":"PLOS ONE","DOI":"10.1371/journal.pone.0180943","ISSN":"1932-6203","issue":"7","journalAbbreviation":"PLoS ONE","language":"en","page":"e0180943","source":"DOI.org (Crossref)","title":"Involvement of community pharmacists in public health priorities: A multi-center descriptive survey in Ethiopia","title-short":"Involvement of community pharmacists in public health priorities","volume":"12","author":[{"family":"Erku","given":"Daniel Asfaw"},{"family":"Mersha","given":"Amanual Getnet"}],"editor":[{"family":"Ahmad Hassali","given":"Mohamed Azmi"}],"issued":{"date-parts":[["2017",7,13]]}}}],"schema":"https://github.com/citation-style-language/schema/raw/master/csl-citation.json"} </w:instrText>
      </w:r>
      <w:r w:rsidR="00BA280C" w:rsidRPr="00B17E47">
        <w:rPr>
          <w:rFonts w:asciiTheme="majorBidi" w:hAnsiTheme="majorBidi" w:cstheme="majorBidi"/>
          <w:sz w:val="22"/>
          <w:szCs w:val="22"/>
        </w:rPr>
        <w:fldChar w:fldCharType="separate"/>
      </w:r>
      <w:r w:rsidR="00BC4048" w:rsidRPr="00B17E47">
        <w:rPr>
          <w:rFonts w:ascii="Times New Roman" w:hAnsiTheme="majorHAnsi" w:cs="Times New Roman"/>
          <w:sz w:val="22"/>
          <w:vertAlign w:val="superscript"/>
        </w:rPr>
        <w:t>1,16</w:t>
      </w:r>
      <w:r w:rsidR="00BA280C" w:rsidRPr="00B17E47">
        <w:rPr>
          <w:rFonts w:asciiTheme="majorBidi" w:hAnsiTheme="majorBidi" w:cstheme="majorBidi"/>
          <w:sz w:val="22"/>
          <w:szCs w:val="22"/>
        </w:rPr>
        <w:fldChar w:fldCharType="end"/>
      </w:r>
      <w:r w:rsidRPr="00B17E47">
        <w:rPr>
          <w:rFonts w:asciiTheme="majorBidi" w:hAnsiTheme="majorBidi" w:cstheme="majorBidi"/>
          <w:sz w:val="22"/>
          <w:szCs w:val="22"/>
        </w:rPr>
        <w:t xml:space="preserve"> </w:t>
      </w:r>
      <w:r w:rsidR="00F93CBB" w:rsidRPr="00B17E47">
        <w:rPr>
          <w:rFonts w:asciiTheme="majorBidi" w:hAnsiTheme="majorBidi" w:cstheme="majorBidi"/>
          <w:sz w:val="22"/>
          <w:szCs w:val="22"/>
        </w:rPr>
        <w:t>According to the UK Faculty of Public Health (FPH), public health is defined as: “The science and art of promoting and protecting health and well-being, preventing ill health and prolonging life through the organised efforts of society”.</w:t>
      </w:r>
      <w:r w:rsidR="001D13AA" w:rsidRPr="00B17E47">
        <w:rPr>
          <w:rFonts w:asciiTheme="majorBidi" w:hAnsiTheme="majorBidi" w:cstheme="majorBidi"/>
          <w:sz w:val="22"/>
          <w:szCs w:val="22"/>
        </w:rPr>
        <w:fldChar w:fldCharType="begin"/>
      </w:r>
      <w:r w:rsidR="00055EAA" w:rsidRPr="00B17E47">
        <w:rPr>
          <w:rFonts w:asciiTheme="majorBidi" w:hAnsiTheme="majorBidi" w:cstheme="majorBidi"/>
          <w:sz w:val="22"/>
          <w:szCs w:val="22"/>
        </w:rPr>
        <w:instrText xml:space="preserve"> ADDIN ZOTERO_ITEM CSL_CITATION {"citationID":"7CSdAiCz","properties":{"formattedCitation":"\\super 17\\nosupersub{}","plainCitation":"17","noteIndex":0},"citationItems":[{"id":854,"uris":["http://zotero.org/users/1522169/items/RWT98L6K"],"uri":["http://zotero.org/users/1522169/items/RWT98L6K"],"itemData":{"id":854,"type":"article","title":"Good Public Health Practice Framework: Short Guide","URL":"https://www.fph.org.uk/media/1305/short-guide_good-public-health-practice_april-2016.pdf","author":[{"family":"Faculty of Public Health","given":""}],"accessed":{"date-parts":[["2021",5,26]]},"issued":{"date-parts":[["2016"]]}}}],"schema":"https://github.com/citation-style-language/schema/raw/master/csl-citation.json"} </w:instrText>
      </w:r>
      <w:r w:rsidR="001D13AA" w:rsidRPr="00B17E47">
        <w:rPr>
          <w:rFonts w:asciiTheme="majorBidi" w:hAnsiTheme="majorBidi" w:cstheme="majorBidi"/>
          <w:sz w:val="22"/>
          <w:szCs w:val="22"/>
        </w:rPr>
        <w:fldChar w:fldCharType="separate"/>
      </w:r>
      <w:r w:rsidR="00055EAA" w:rsidRPr="00B17E47">
        <w:rPr>
          <w:rFonts w:ascii="Times New Roman" w:hAnsiTheme="majorHAnsi" w:cs="Times New Roman"/>
          <w:sz w:val="22"/>
          <w:vertAlign w:val="superscript"/>
        </w:rPr>
        <w:t>17</w:t>
      </w:r>
      <w:r w:rsidR="001D13AA" w:rsidRPr="00B17E47">
        <w:rPr>
          <w:rFonts w:asciiTheme="majorBidi" w:hAnsiTheme="majorBidi" w:cstheme="majorBidi"/>
          <w:sz w:val="22"/>
          <w:szCs w:val="22"/>
        </w:rPr>
        <w:fldChar w:fldCharType="end"/>
      </w:r>
      <w:r>
        <w:rPr>
          <w:rFonts w:asciiTheme="majorBidi" w:hAnsiTheme="majorBidi" w:cstheme="majorBidi"/>
          <w:sz w:val="22"/>
          <w:szCs w:val="22"/>
        </w:rPr>
        <w:t xml:space="preserve"> </w:t>
      </w:r>
    </w:p>
    <w:p w14:paraId="148AD11A" w14:textId="7353E713" w:rsidR="00005A92" w:rsidRPr="006E371D" w:rsidRDefault="00276A11" w:rsidP="0005558A">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 xml:space="preserve">The community pharmacy sector could offer a wide range of public health services such as those related to the promotion of health and wellbeing </w:t>
      </w:r>
      <w:r w:rsidR="007D572C" w:rsidRPr="006E371D">
        <w:rPr>
          <w:rFonts w:asciiTheme="majorBidi" w:hAnsiTheme="majorBidi" w:cstheme="majorBidi"/>
          <w:sz w:val="22"/>
          <w:szCs w:val="22"/>
        </w:rPr>
        <w:t>(e.g.</w:t>
      </w:r>
      <w:r w:rsidRPr="006E371D">
        <w:rPr>
          <w:rFonts w:asciiTheme="majorBidi" w:hAnsiTheme="majorBidi" w:cstheme="majorBidi"/>
          <w:sz w:val="22"/>
          <w:szCs w:val="22"/>
        </w:rPr>
        <w:t xml:space="preserve"> physical activity promotion and weight management</w:t>
      </w:r>
      <w:r w:rsidR="007D572C" w:rsidRPr="006E371D">
        <w:rPr>
          <w:rFonts w:asciiTheme="majorBidi" w:hAnsiTheme="majorBidi" w:cstheme="majorBidi"/>
          <w:sz w:val="22"/>
          <w:szCs w:val="22"/>
        </w:rPr>
        <w:t>),</w:t>
      </w:r>
      <w:r w:rsidR="00E75F6C" w:rsidRPr="006E371D">
        <w:rPr>
          <w:rFonts w:asciiTheme="majorBidi" w:hAnsiTheme="majorBidi" w:cstheme="majorBidi"/>
          <w:sz w:val="22"/>
          <w:szCs w:val="22"/>
        </w:rPr>
        <w:t xml:space="preserve"> disease prevention (e.g. smoking cessation programmes and vaccination), screening for </w:t>
      </w:r>
      <w:r w:rsidR="00E10A5C" w:rsidRPr="006E371D">
        <w:rPr>
          <w:rFonts w:asciiTheme="majorBidi" w:hAnsiTheme="majorBidi" w:cstheme="majorBidi"/>
          <w:sz w:val="22"/>
          <w:szCs w:val="22"/>
        </w:rPr>
        <w:t xml:space="preserve">illnesses and referring ill individuals, and </w:t>
      </w:r>
      <w:r w:rsidR="00ED0F44" w:rsidRPr="006E371D">
        <w:rPr>
          <w:rFonts w:asciiTheme="majorBidi" w:hAnsiTheme="majorBidi" w:cstheme="majorBidi"/>
          <w:sz w:val="22"/>
          <w:szCs w:val="22"/>
        </w:rPr>
        <w:t>maintain</w:t>
      </w:r>
      <w:r w:rsidR="006E371D">
        <w:rPr>
          <w:rFonts w:asciiTheme="majorBidi" w:hAnsiTheme="majorBidi" w:cstheme="majorBidi"/>
          <w:sz w:val="22"/>
          <w:szCs w:val="22"/>
        </w:rPr>
        <w:t>ing</w:t>
      </w:r>
      <w:r w:rsidR="00ED0F44" w:rsidRPr="006E371D">
        <w:rPr>
          <w:rFonts w:asciiTheme="majorBidi" w:hAnsiTheme="majorBidi" w:cstheme="majorBidi"/>
          <w:sz w:val="22"/>
          <w:szCs w:val="22"/>
        </w:rPr>
        <w:t xml:space="preserve"> the health of patients who suffer from chronic diseases such as diabetes and hypertension</w:t>
      </w:r>
      <w:r w:rsidRPr="006E371D">
        <w:rPr>
          <w:rFonts w:asciiTheme="majorBidi" w:hAnsiTheme="majorBidi" w:cstheme="majorBidi"/>
          <w:sz w:val="22"/>
          <w:szCs w:val="22"/>
        </w:rPr>
        <w:t>.</w:t>
      </w:r>
      <w:r w:rsidRPr="006E371D">
        <w:rPr>
          <w:rFonts w:asciiTheme="majorBidi" w:hAnsiTheme="majorBidi" w:cstheme="majorBidi"/>
          <w:sz w:val="22"/>
          <w:szCs w:val="22"/>
        </w:rPr>
        <w:fldChar w:fldCharType="begin"/>
      </w:r>
      <w:r w:rsidR="00BC4048">
        <w:rPr>
          <w:rFonts w:asciiTheme="majorBidi" w:hAnsiTheme="majorBidi" w:cstheme="majorBidi"/>
          <w:sz w:val="22"/>
          <w:szCs w:val="22"/>
        </w:rPr>
        <w:instrText xml:space="preserve"> ADDIN ZOTERO_ITEM CSL_CITATION {"citationID":"cCYx2vjJ","properties":{"formattedCitation":"\\super 1,16\\nosupersub{}","plainCitation":"1,16","noteIndex":0},"citationItems":[{"id":650,"uris":["http://zotero.org/users/1522169/items/VH68JVR4"],"uri":["http://zotero.org/users/1522169/items/VH68JVR4"],"itemData":{"id":650,"type":"article-journal","abstract":"An increased interest is observed in broadening community pharmacists' role in public health. To date, little information has been gathered in Canada on community pharmacists' perceptions of their role in health promotion and prevention; however, such data are essential to the development of public-health programs in community pharmacy. A cross-sectional study was therefore conducted to explore the perceptions of community pharmacists in urban and semi-urban areas regarding their ideal and actual levels of involvement in providing health-promotion and prevention services and the barriers to such involvement.","container-title":"BMC Public Health","DOI":"10.1186/1471-2458-12-192","ISSN":"1471-2458","issue":"1","journalAbbreviation":"BMC Public Health","page":"192","source":"BioMed Central","title":"Ideal and actual involvement of community pharmacists in health promotion and prevention: a cross-sectional study in Quebec, Canada","title-short":"Ideal and actual involvement of community pharmacists in health promotion and prevention","volume":"12","author":[{"family":"Laliberté","given":"Marie-Claude"},{"family":"Perreault","given":"Sylvie"},{"family":"Damestoy","given":"Nicole"},{"family":"Lalonde","given":"Lyne"}],"issued":{"date-parts":[["2012",3,15]]}}},{"id":721,"uris":["http://zotero.org/users/1522169/items/WAPD4ZAE"],"uri":["http://zotero.org/users/1522169/items/WAPD4ZAE"],"itemData":{"id":721,"type":"article-journal","container-title":"PLOS ONE","DOI":"10.1371/journal.pone.0180943","ISSN":"1932-6203","issue":"7","journalAbbreviation":"PLoS ONE","language":"en","page":"e0180943","source":"DOI.org (Crossref)","title":"Involvement of community pharmacists in public health priorities: A multi-center descriptive survey in Ethiopia","title-short":"Involvement of community pharmacists in public health priorities","volume":"12","author":[{"family":"Erku","given":"Daniel Asfaw"},{"family":"Mersha","given":"Amanual Getnet"}],"editor":[{"family":"Ahmad Hassali","given":"Mohamed Azmi"}],"issued":{"date-parts":[["2017",7,13]]}}}],"schema":"https://github.com/citation-style-language/schema/raw/master/csl-citation.json"} </w:instrText>
      </w:r>
      <w:r w:rsidRPr="006E371D">
        <w:rPr>
          <w:rFonts w:asciiTheme="majorBidi" w:hAnsiTheme="majorBidi" w:cstheme="majorBidi"/>
          <w:sz w:val="22"/>
          <w:szCs w:val="22"/>
        </w:rPr>
        <w:fldChar w:fldCharType="separate"/>
      </w:r>
      <w:r w:rsidR="00BC4048" w:rsidRPr="00BC4048">
        <w:rPr>
          <w:rFonts w:ascii="Times New Roman" w:hAnsiTheme="majorHAnsi" w:cs="Times New Roman"/>
          <w:sz w:val="22"/>
          <w:vertAlign w:val="superscript"/>
        </w:rPr>
        <w:t>1,16</w:t>
      </w:r>
      <w:r w:rsidRPr="006E371D">
        <w:rPr>
          <w:rFonts w:asciiTheme="majorBidi" w:hAnsiTheme="majorBidi" w:cstheme="majorBidi"/>
          <w:sz w:val="22"/>
          <w:szCs w:val="22"/>
        </w:rPr>
        <w:fldChar w:fldCharType="end"/>
      </w:r>
      <w:r w:rsidR="007D572C" w:rsidRPr="006E371D">
        <w:rPr>
          <w:rFonts w:asciiTheme="majorBidi" w:hAnsiTheme="majorBidi" w:cstheme="majorBidi"/>
          <w:sz w:val="22"/>
          <w:szCs w:val="22"/>
        </w:rPr>
        <w:t xml:space="preserve"> </w:t>
      </w:r>
      <w:r w:rsidR="003D7DA9" w:rsidRPr="006E371D">
        <w:rPr>
          <w:rFonts w:asciiTheme="majorBidi" w:hAnsiTheme="majorBidi" w:cstheme="majorBidi"/>
          <w:sz w:val="22"/>
          <w:szCs w:val="22"/>
        </w:rPr>
        <w:t xml:space="preserve">Other services include providing counselling on </w:t>
      </w:r>
      <w:r w:rsidR="006E371D" w:rsidRPr="006E371D">
        <w:rPr>
          <w:rFonts w:asciiTheme="majorBidi" w:hAnsiTheme="majorBidi" w:cstheme="majorBidi"/>
          <w:sz w:val="22"/>
          <w:szCs w:val="22"/>
        </w:rPr>
        <w:t>sex</w:t>
      </w:r>
      <w:r w:rsidR="006E371D">
        <w:rPr>
          <w:rFonts w:asciiTheme="majorBidi" w:hAnsiTheme="majorBidi" w:cstheme="majorBidi"/>
          <w:sz w:val="22"/>
          <w:szCs w:val="22"/>
        </w:rPr>
        <w:t>u</w:t>
      </w:r>
      <w:r w:rsidR="006E371D" w:rsidRPr="006E371D">
        <w:rPr>
          <w:rFonts w:asciiTheme="majorBidi" w:hAnsiTheme="majorBidi" w:cstheme="majorBidi"/>
          <w:sz w:val="22"/>
          <w:szCs w:val="22"/>
        </w:rPr>
        <w:t xml:space="preserve">al </w:t>
      </w:r>
      <w:r w:rsidR="003D7DA9" w:rsidRPr="006E371D">
        <w:rPr>
          <w:rFonts w:asciiTheme="majorBidi" w:hAnsiTheme="majorBidi" w:cstheme="majorBidi"/>
          <w:sz w:val="22"/>
          <w:szCs w:val="22"/>
        </w:rPr>
        <w:t>health, and alcohol and drug misuse.</w:t>
      </w:r>
      <w:r w:rsidR="003D7DA9"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{"citationID":"rwk4OpMa","properties":{"formattedCitation":"\\super 18\\nosupersub{}","plainCitation":"18","noteIndex":0},"citationItems":[{"id":719,"uris":["http://zotero.org/users/1522169/items/84HWNY8U"],"uri":["http://zotero.org/users/1522169/items/84HWNY8U"],"itemData":{"id":719,"type":"article-journal","container-title":"Clinical Pharmacist","DOI":"10.1211/CP.2018.20204556","ISSN":"2053-6178","source":"DOI.org (Crossref)","title":"Community pharmacists' contribution to public health: assessing the global evidence base","title-short":"Community pharmacists' contribution to public health","URL":"http://www.pharmaceutical-journal.com/research/review-article/community-pharmacists-contribution-to-public-health-assessing-the-global-evidence-base/20204556.article","author":[{"family":"Agmo","given":"Chijioke"},{"family":"Udoh","given":"Arit"},{"family":"Kpokiri","given":"Eneyi"},{"family":"Osuku-Opio","given":"John"}],"accessed":{"date-parts":[["2021",3,24]]},"issued":{"date-parts":[["2018"]]}}}],"schema":"https://github.com/citation-style-language/schema/raw/master/csl-citation.json"} </w:instrText>
      </w:r>
      <w:r w:rsidR="003D7DA9"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18</w:t>
      </w:r>
      <w:r w:rsidR="003D7DA9" w:rsidRPr="006E371D">
        <w:rPr>
          <w:rFonts w:asciiTheme="majorBidi" w:hAnsiTheme="majorBidi" w:cstheme="majorBidi"/>
          <w:sz w:val="22"/>
          <w:szCs w:val="22"/>
        </w:rPr>
        <w:fldChar w:fldCharType="end"/>
      </w:r>
      <w:r w:rsidR="006F3111" w:rsidRPr="006E371D">
        <w:rPr>
          <w:rFonts w:asciiTheme="majorBidi" w:hAnsiTheme="majorBidi" w:cstheme="majorBidi"/>
          <w:sz w:val="22"/>
          <w:szCs w:val="22"/>
        </w:rPr>
        <w:t xml:space="preserve"> Previous work identified a number of barriers that community pharmacist</w:t>
      </w:r>
      <w:r w:rsidR="00746A45" w:rsidRPr="006E371D">
        <w:rPr>
          <w:rFonts w:asciiTheme="majorBidi" w:hAnsiTheme="majorBidi" w:cstheme="majorBidi"/>
          <w:sz w:val="22"/>
          <w:szCs w:val="22"/>
        </w:rPr>
        <w:t xml:space="preserve">s found </w:t>
      </w:r>
      <w:r w:rsidR="006E371D">
        <w:rPr>
          <w:rFonts w:asciiTheme="majorBidi" w:hAnsiTheme="majorBidi" w:cstheme="majorBidi"/>
          <w:sz w:val="22"/>
          <w:szCs w:val="22"/>
        </w:rPr>
        <w:t xml:space="preserve">to be preventing </w:t>
      </w:r>
      <w:r w:rsidR="00813EA0" w:rsidRPr="006E371D">
        <w:rPr>
          <w:rFonts w:asciiTheme="majorBidi" w:hAnsiTheme="majorBidi" w:cstheme="majorBidi"/>
          <w:sz w:val="22"/>
          <w:szCs w:val="22"/>
        </w:rPr>
        <w:t xml:space="preserve">them from </w:t>
      </w:r>
      <w:r w:rsidR="006F3111" w:rsidRPr="006E371D">
        <w:rPr>
          <w:rFonts w:asciiTheme="majorBidi" w:hAnsiTheme="majorBidi" w:cstheme="majorBidi"/>
          <w:sz w:val="22"/>
          <w:szCs w:val="22"/>
        </w:rPr>
        <w:t>practising public health roles.</w:t>
      </w:r>
      <w:r w:rsidR="008907FD"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{"citationID":"TOztAxcG","properties":{"formattedCitation":"\\super 18\\uc0\\u8211{}20\\nosupersub{}","plainCitation":"18–20","noteIndex":0},"citationItems":[{"id":719,"uris":["http://zotero.org/users/1522169/items/84HWNY8U"],"uri":["http://zotero.org/users/1522169/items/84HWNY8U"],"itemData":{"id":719,"type":"article-journal","container-title":"Clinical Pharmacist","DOI":"10.1211/CP.2018.20204556","ISSN":"2053-6178","source":"DOI.org (Crossref)","title":"Community pharmacists' contribution to public health: assessing the global evidence base","title-short":"Community pharmacists' contribution to public health","URL":"http://www.pharmaceutical-journal.com/research/review-article/community-pharmacists-contribution-to-public-health-assessing-the-global-evidence-base/20204556.article","author":[{"family":"Agmo","given":"Chijioke"},{"family":"Udoh","given":"Arit"},{"family":"Kpokiri","given":"Eneyi"},{"family":"Osuku-Opio","given":"John"}],"accessed":{"date-parts":[["2021",3,24]]},"issued":{"date-parts":[["2018"]]}}},{"id":729,"uris":["http://zotero.org/users/1522169/items/8Z59B7VJ"],"uri":["http://zotero.org/users/1522169/items/8Z59B7VJ"],"itemData":{"id":729,"type":"article-journal","abstract":"Background\n              . Health promotion is now becoming an integral part of community pharmacy practice worldwide.\n              Objectives\n              . This study was intended to determine the level of involvement of community pharmacists in providing health promotion service and to identify the barriers to the practice.\n              Methods\n              . A cross-sectional study was conducted on 48 community pharmacists working in Gondar town, Northwest Ethiopia. Data on sociodemographic factors, practice, and barriers to health promotion service were collected and analyzed using SPSS version 20.\n              Results\n              . The majority of respondents were B.Pharm holders (\n              \n                n\n                =\n                27\n              \n              , 56.3%). Almost all respondents (\n              \n                n\n                =\n                45\n              \n              , 95.8%) were willing and claimed to be well involved in health promotion services. The top 5 services were related to drug misuse, asthma, diabetes, family planning, and cardiovascular diseases. However, involvement in some types of health promotion services significantly differed based on sex, educational level, and pharmacy ownership of respondents. The main barrier reported was lack of training.\n              Conclusion\n              . The community pharmacists in Gondar, Northwest Ethiopia, are engaged in health promotion activities. However lack of training has limited their level of involvement and practice differences were noted based on sex, educational level, and pharmacy ownership status of the respondents.","container-title":"BioMed Research International","DOI":"10.1155/2017/7873951","ISSN":"2314-6133, 2314-6141","journalAbbreviation":"BioMed Research International","language":"en","page":"1-6","source":"DOI.org (Crossref)","title":"Practice and Barriers towards Provision of Health Promotion Services among Community Pharmacists in Gondar, Northwest Ethiopia","volume":"2017","author":[{"family":"Asmelashe Gelayee","given":"Dessalegn"},{"family":"Binega Mekonnen","given":"Gashaw"},{"family":"Asrade Atnafe","given":"Seyfe"}],"issued":{"date-parts":[["2017"]]}}},{"id":727,"uris":["http://zotero.org/users/1522169/items/BVNEAMQW"],"uri":["http://zotero.org/users/1522169/items/BVNEAMQW"],"itemData":{"id":727,"type":"article-journal","container-title":"Journal of Pharmaceutical Health Services Research","DOI":"10.1111/jphs.12153","ISSN":"17598885","issue":"4","journalAbbreviation":"J Pharm Health Serv Res","language":"en","page":"253-261","source":"DOI.org (Crossref)","title":"A survey to identify barriers in the public health role of community pharmacists","volume":"7","author":[{"family":"Agomo","given":"Chijioke O."},{"family":"Ogunleye","given":"James"},{"family":"Portlock","given":"Jane"}],"issued":{"date-parts":[["2016",12]]}}}],"schema":"https://github.com/citation-style-language/schema/raw/master/csl-citation.json"} </w:instrText>
      </w:r>
      <w:r w:rsidR="008907FD"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18</w:t>
      </w:r>
      <w:r w:rsidR="00055EAA" w:rsidRPr="00055EAA">
        <w:rPr>
          <w:rFonts w:ascii="Times New Roman" w:hAnsiTheme="majorHAnsi" w:cs="Times New Roman"/>
          <w:sz w:val="22"/>
          <w:vertAlign w:val="superscript"/>
        </w:rPr>
        <w:t>–</w:t>
      </w:r>
      <w:r w:rsidR="00055EAA" w:rsidRPr="00055EAA">
        <w:rPr>
          <w:rFonts w:ascii="Times New Roman" w:hAnsiTheme="majorHAnsi" w:cs="Times New Roman"/>
          <w:sz w:val="22"/>
          <w:vertAlign w:val="superscript"/>
        </w:rPr>
        <w:t>20</w:t>
      </w:r>
      <w:r w:rsidR="008907FD" w:rsidRPr="006E371D">
        <w:rPr>
          <w:rFonts w:asciiTheme="majorBidi" w:hAnsiTheme="majorBidi" w:cstheme="majorBidi"/>
          <w:sz w:val="22"/>
          <w:szCs w:val="22"/>
        </w:rPr>
        <w:fldChar w:fldCharType="end"/>
      </w:r>
      <w:r w:rsidR="006F3111" w:rsidRPr="006E371D">
        <w:rPr>
          <w:rFonts w:asciiTheme="majorBidi" w:hAnsiTheme="majorBidi" w:cstheme="majorBidi"/>
          <w:sz w:val="22"/>
          <w:szCs w:val="22"/>
        </w:rPr>
        <w:t xml:space="preserve"> </w:t>
      </w:r>
      <w:r w:rsidR="008C2A24" w:rsidRPr="006E371D">
        <w:rPr>
          <w:rFonts w:asciiTheme="majorBidi" w:hAnsiTheme="majorBidi" w:cstheme="majorBidi"/>
          <w:sz w:val="22"/>
          <w:szCs w:val="22"/>
        </w:rPr>
        <w:t>Examples of t</w:t>
      </w:r>
      <w:r w:rsidR="006F3111" w:rsidRPr="006E371D">
        <w:rPr>
          <w:rFonts w:asciiTheme="majorBidi" w:hAnsiTheme="majorBidi" w:cstheme="majorBidi"/>
          <w:sz w:val="22"/>
          <w:szCs w:val="22"/>
        </w:rPr>
        <w:t xml:space="preserve">hese involve </w:t>
      </w:r>
      <w:r w:rsidR="006E371D">
        <w:rPr>
          <w:rFonts w:asciiTheme="majorBidi" w:hAnsiTheme="majorBidi" w:cstheme="majorBidi"/>
          <w:sz w:val="22"/>
          <w:szCs w:val="22"/>
        </w:rPr>
        <w:t xml:space="preserve">the </w:t>
      </w:r>
      <w:r w:rsidR="008C2A24" w:rsidRPr="006E371D">
        <w:rPr>
          <w:rFonts w:asciiTheme="majorBidi" w:hAnsiTheme="majorBidi" w:cstheme="majorBidi"/>
          <w:sz w:val="22"/>
          <w:szCs w:val="22"/>
        </w:rPr>
        <w:t>lack of training, lack of time, insufficient management support, lack of reimbursement, absence of standard guideline</w:t>
      </w:r>
      <w:r w:rsidR="00687498">
        <w:rPr>
          <w:rFonts w:asciiTheme="majorBidi" w:hAnsiTheme="majorBidi" w:cstheme="majorBidi"/>
          <w:sz w:val="22"/>
          <w:szCs w:val="22"/>
        </w:rPr>
        <w:t>s</w:t>
      </w:r>
      <w:r w:rsidR="008C2A24" w:rsidRPr="006E371D">
        <w:rPr>
          <w:rFonts w:asciiTheme="majorBidi" w:hAnsiTheme="majorBidi" w:cstheme="majorBidi"/>
          <w:sz w:val="22"/>
          <w:szCs w:val="22"/>
        </w:rPr>
        <w:t xml:space="preserve"> for the service, excessive workload, and </w:t>
      </w:r>
      <w:r w:rsidR="00687498">
        <w:rPr>
          <w:rFonts w:asciiTheme="majorBidi" w:hAnsiTheme="majorBidi" w:cstheme="majorBidi"/>
          <w:sz w:val="22"/>
          <w:szCs w:val="22"/>
        </w:rPr>
        <w:t xml:space="preserve">a </w:t>
      </w:r>
      <w:r w:rsidR="008C2A24" w:rsidRPr="006E371D">
        <w:rPr>
          <w:rFonts w:asciiTheme="majorBidi" w:hAnsiTheme="majorBidi" w:cstheme="majorBidi"/>
          <w:sz w:val="22"/>
          <w:szCs w:val="22"/>
        </w:rPr>
        <w:t>lack of skills.</w:t>
      </w:r>
      <w:r w:rsidR="00C82411"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{"citationID":"eJGufczN","properties":{"formattedCitation":"\\super 18\\uc0\\u8211{}20\\nosupersub{}","plainCitation":"18–20","noteIndex":0},"citationItems":[{"id":719,"uris":["http://zotero.org/users/1522169/items/84HWNY8U"],"uri":["http://zotero.org/users/1522169/items/84HWNY8U"],"itemData":{"id":719,"type":"article-journal","container-title":"Clinical Pharmacist","DOI":"10.1211/CP.2018.20204556","ISSN":"2053-6178","source":"DOI.org (Crossref)","title":"Community pharmacists' contribution to public health: assessing the global evidence base","title-short":"Community pharmacists' contribution to public health","URL":"http://www.pharmaceutical-journal.com/research/review-article/community-pharmacists-contribution-to-public-health-assessing-the-global-evidence-base/20204556.article","author":[{"family":"Agmo","given":"Chijioke"},{"family":"Udoh","given":"Arit"},{"family":"Kpokiri","given":"Eneyi"},{"family":"Osuku-Opio","given":"John"}],"accessed":{"date-parts":[["2021",3,24]]},"issued":{"date-parts":[["2018"]]}}},{"id":729,"uris":["http://zotero.org/users/1522169/items/8Z59B7VJ"],"uri":["http://zotero.org/users/1522169/items/8Z59B7VJ"],"itemData":{"id":729,"type":"article-journal","abstract":"Background\n              . Health promotion is now becoming an integral part of community pharmacy practice worldwide.\n              Objectives\n              . This study was intended to determine the level of involvement of community pharmacists in providing health promotion service and to identify the barriers to the practice.\n              Methods\n              . A cross-sectional study was conducted on 48 community pharmacists working in Gondar town, Northwest Ethiopia. Data on sociodemographic factors, practice, and barriers to health promotion service were collected and analyzed using SPSS version 20.\n              Results\n              . The majority of respondents were B.Pharm holders (\n              \n                n\n                =\n                27\n              \n              , 56.3%). Almost all respondents (\n              \n                n\n                =\n                45\n              \n              , 95.8%) were willing and claimed to be well involved in health promotion services. The top 5 services were related to drug misuse, asthma, diabetes, family planning, and cardiovascular diseases. However, involvement in some types of health promotion services significantly differed based on sex, educational level, and pharmacy ownership of respondents. The main barrier reported was lack of training.\n              Conclusion\n              . The community pharmacists in Gondar, Northwest Ethiopia, are engaged in health promotion activities. However lack of training has limited their level of involvement and practice differences were noted based on sex, educational level, and pharmacy ownership status of the respondents.","container-title":"BioMed Research International","DOI":"10.1155/2017/7873951","ISSN":"2314-6133, 2314-6141","journalAbbreviation":"BioMed Research International","language":"en","page":"1-6","source":"DOI.org (Crossref)","title":"Practice and Barriers towards Provision of Health Promotion Services among Community Pharmacists in Gondar, Northwest Ethiopia","volume":"2017","author":[{"family":"Asmelashe Gelayee","given":"Dessalegn"},{"family":"Binega Mekonnen","given":"Gashaw"},{"family":"Asrade Atnafe","given":"Seyfe"}],"issued":{"date-parts":[["2017"]]}}},{"id":727,"uris":["http://zotero.org/users/1522169/items/BVNEAMQW"],"uri":["http://zotero.org/users/1522169/items/BVNEAMQW"],"itemData":{"id":727,"type":"article-journal","container-title":"Journal of Pharmaceutical Health Services Research","DOI":"10.1111/jphs.12153","ISSN":"17598885","issue":"4","journalAbbreviation":"J Pharm Health Serv Res","language":"en","page":"253-261","source":"DOI.org (Crossref)","title":"A survey to identify barriers in the public health role of community pharmacists","volume":"7","author":[{"family":"Agomo","given":"Chijioke O."},{"family":"Ogunleye","given":"James"},{"family":"Portlock","given":"Jane"}],"issued":{"date-parts":[["2016",12]]}}}],"schema":"https://github.com/citation-style-language/schema/raw/master/csl-citation.json"} </w:instrText>
      </w:r>
      <w:r w:rsidR="00C82411"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18</w:t>
      </w:r>
      <w:r w:rsidR="00055EAA" w:rsidRPr="00055EAA">
        <w:rPr>
          <w:rFonts w:ascii="Times New Roman" w:hAnsiTheme="majorHAnsi" w:cs="Times New Roman"/>
          <w:sz w:val="22"/>
          <w:vertAlign w:val="superscript"/>
        </w:rPr>
        <w:t>–</w:t>
      </w:r>
      <w:r w:rsidR="00055EAA" w:rsidRPr="00055EAA">
        <w:rPr>
          <w:rFonts w:ascii="Times New Roman" w:hAnsiTheme="majorHAnsi" w:cs="Times New Roman"/>
          <w:sz w:val="22"/>
          <w:vertAlign w:val="superscript"/>
        </w:rPr>
        <w:t>20</w:t>
      </w:r>
      <w:r w:rsidR="00C82411" w:rsidRPr="006E371D">
        <w:rPr>
          <w:rFonts w:asciiTheme="majorBidi" w:hAnsiTheme="majorBidi" w:cstheme="majorBidi"/>
          <w:sz w:val="22"/>
          <w:szCs w:val="22"/>
        </w:rPr>
        <w:fldChar w:fldCharType="end"/>
      </w:r>
    </w:p>
    <w:p w14:paraId="70030CB9" w14:textId="453ED8B5" w:rsidR="002D67FF" w:rsidRPr="00B17E47" w:rsidRDefault="00E44847" w:rsidP="002D67FF">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lastRenderedPageBreak/>
        <w:t>The National Transformation Program (NTP) 2020 and Saudi Vision 2030 aim</w:t>
      </w:r>
      <w:r w:rsidR="00CE6C3A" w:rsidRPr="006E371D">
        <w:rPr>
          <w:rFonts w:asciiTheme="majorBidi" w:hAnsiTheme="majorBidi" w:cstheme="majorBidi"/>
          <w:sz w:val="22"/>
          <w:szCs w:val="22"/>
        </w:rPr>
        <w:t>ed</w:t>
      </w:r>
      <w:r w:rsidRPr="006E371D">
        <w:rPr>
          <w:rFonts w:asciiTheme="majorBidi" w:hAnsiTheme="majorBidi" w:cstheme="majorBidi"/>
          <w:sz w:val="22"/>
          <w:szCs w:val="22"/>
        </w:rPr>
        <w:t xml:space="preserve"> to </w:t>
      </w:r>
      <w:r w:rsidR="00EA5D11" w:rsidRPr="006E371D">
        <w:rPr>
          <w:rFonts w:asciiTheme="majorBidi" w:hAnsiTheme="majorBidi" w:cstheme="majorBidi"/>
          <w:sz w:val="22"/>
          <w:szCs w:val="22"/>
        </w:rPr>
        <w:t>promote preventative healthcare</w:t>
      </w:r>
      <w:r w:rsidR="00687498">
        <w:rPr>
          <w:rFonts w:asciiTheme="majorBidi" w:hAnsiTheme="majorBidi" w:cstheme="majorBidi"/>
          <w:sz w:val="22"/>
          <w:szCs w:val="22"/>
        </w:rPr>
        <w:t>,</w:t>
      </w:r>
      <w:r w:rsidR="00EA5D11" w:rsidRPr="006E371D">
        <w:rPr>
          <w:rFonts w:asciiTheme="majorBidi" w:hAnsiTheme="majorBidi" w:cstheme="majorBidi"/>
          <w:sz w:val="22"/>
          <w:szCs w:val="22"/>
        </w:rPr>
        <w:t xml:space="preserve"> e.g. awareness and vaccination</w:t>
      </w:r>
      <w:r w:rsidR="00687498">
        <w:rPr>
          <w:rFonts w:asciiTheme="majorBidi" w:hAnsiTheme="majorBidi" w:cstheme="majorBidi"/>
          <w:sz w:val="22"/>
          <w:szCs w:val="22"/>
        </w:rPr>
        <w:t>,</w:t>
      </w:r>
      <w:r w:rsidR="00EA5D11" w:rsidRPr="006E371D">
        <w:rPr>
          <w:rFonts w:asciiTheme="majorBidi" w:hAnsiTheme="majorBidi" w:cstheme="majorBidi"/>
          <w:sz w:val="22"/>
          <w:szCs w:val="22"/>
        </w:rPr>
        <w:t xml:space="preserve"> in order to lower the risks associated with communicable and non-communicable diseases</w:t>
      </w:r>
      <w:r w:rsidRPr="006E371D">
        <w:rPr>
          <w:rFonts w:asciiTheme="majorBidi" w:hAnsiTheme="majorBidi" w:cstheme="majorBidi"/>
          <w:sz w:val="22"/>
          <w:szCs w:val="22"/>
        </w:rPr>
        <w:t>.</w:t>
      </w:r>
      <w:r w:rsidR="003A28C1"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{"citationID":"gublsmej","properties":{"formattedCitation":"\\super 21,22\\nosupersub{}","plainCitation":"21,22","noteIndex":0},"citationItems":[{"id":830,"uris":["http://zotero.org/users/1522169/items/HLHBFWKH"],"uri":["http://zotero.org/users/1522169/items/HLHBFWKH"],"itemData":{"id":830,"type":"article","title":"National Transformation Program 2020","URL":"http://www.arabia-saudita.it/files/pages/2014/05/ntp_en.pdf","accessed":{"date-parts":[["2021",4,21]]}}},{"id":829,"uris":["http://zotero.org/users/1522169/items/6NBAA9IH"],"uri":["http://zotero.org/users/1522169/items/6NBAA9IH"],"itemData":{"id":829,"type":"article","title":"National Transformation Program: Delivery Plan 2018-2020","URL":"https://www.vision2030.gov.sa/sites/default/files/attachments/NTP%20English%20Public%20Document_2810.pdf","accessed":{"date-parts":[["2021",4,21]]}}}],"schema":"https://github.com/citation-style-language/schema/raw/master/csl-citation.json"} </w:instrText>
      </w:r>
      <w:r w:rsidR="003A28C1"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21,22</w:t>
      </w:r>
      <w:r w:rsidR="003A28C1" w:rsidRPr="006E371D">
        <w:rPr>
          <w:rFonts w:asciiTheme="majorBidi" w:hAnsiTheme="majorBidi" w:cstheme="majorBidi"/>
          <w:sz w:val="22"/>
          <w:szCs w:val="22"/>
        </w:rPr>
        <w:fldChar w:fldCharType="end"/>
      </w:r>
      <w:r w:rsidRPr="006E371D">
        <w:rPr>
          <w:rFonts w:asciiTheme="majorBidi" w:hAnsiTheme="majorBidi" w:cstheme="majorBidi"/>
          <w:sz w:val="22"/>
          <w:szCs w:val="22"/>
        </w:rPr>
        <w:t xml:space="preserve"> The Ministry of Health has been involved in implementing several public health programs and activities such as education health promotion campaigns</w:t>
      </w:r>
      <w:r w:rsidR="004D5CC2" w:rsidRPr="006E371D">
        <w:rPr>
          <w:rFonts w:asciiTheme="majorBidi" w:hAnsiTheme="majorBidi" w:cstheme="majorBidi"/>
          <w:sz w:val="22"/>
          <w:szCs w:val="22"/>
        </w:rPr>
        <w:t xml:space="preserve"> and vaccination</w:t>
      </w:r>
      <w:r w:rsidR="00687498">
        <w:rPr>
          <w:rFonts w:asciiTheme="majorBidi" w:hAnsiTheme="majorBidi" w:cstheme="majorBidi"/>
          <w:sz w:val="22"/>
          <w:szCs w:val="22"/>
        </w:rPr>
        <w:t>.</w:t>
      </w:r>
      <w:r w:rsidR="004D5CC2"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{"citationID":"7qad3WHV","properties":{"formattedCitation":"\\super 23\\nosupersub{}","plainCitation":"23","noteIndex":0},"citationItems":[{"id":831,"uris":["http://zotero.org/users/1522169/items/RTVFD5NV"],"uri":["http://zotero.org/users/1522169/items/RTVFD5NV"],"itemData":{"id":831,"type":"post-weblog","title":"National E-health Strategy: MOH Initiatitives 2030","URL":"https://www.moh.gov.sa/en/Ministry/nehs/Pages/vision2030.aspx","author":[{"family":"Ministry of Health","given":""}],"accessed":{"date-parts":[["2021",4,21]]}}}],"schema":"https://github.com/citation-style-language/schema/raw/master/csl-citation.json"} </w:instrText>
      </w:r>
      <w:r w:rsidR="004D5CC2"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23</w:t>
      </w:r>
      <w:r w:rsidR="004D5CC2" w:rsidRPr="006E371D">
        <w:rPr>
          <w:rFonts w:asciiTheme="majorBidi" w:hAnsiTheme="majorBidi" w:cstheme="majorBidi"/>
          <w:sz w:val="22"/>
          <w:szCs w:val="22"/>
        </w:rPr>
        <w:fldChar w:fldCharType="end"/>
      </w:r>
      <w:r w:rsidRPr="006E371D">
        <w:rPr>
          <w:rFonts w:asciiTheme="majorBidi" w:hAnsiTheme="majorBidi" w:cstheme="majorBidi"/>
          <w:sz w:val="22"/>
          <w:szCs w:val="22"/>
        </w:rPr>
        <w:t xml:space="preserve"> </w:t>
      </w:r>
      <w:r w:rsidR="001C3D26" w:rsidRPr="006E371D">
        <w:rPr>
          <w:rFonts w:asciiTheme="majorBidi" w:hAnsiTheme="majorBidi" w:cstheme="majorBidi"/>
          <w:sz w:val="22"/>
          <w:szCs w:val="22"/>
        </w:rPr>
        <w:t xml:space="preserve">Community pharmacy services in Saudi Arabia have witnessed a </w:t>
      </w:r>
      <w:r w:rsidR="006A700D" w:rsidRPr="006E371D">
        <w:rPr>
          <w:rFonts w:asciiTheme="majorBidi" w:hAnsiTheme="majorBidi" w:cstheme="majorBidi"/>
          <w:sz w:val="22"/>
          <w:szCs w:val="22"/>
        </w:rPr>
        <w:t>remarkable</w:t>
      </w:r>
      <w:r w:rsidR="001C3D26" w:rsidRPr="006E371D">
        <w:rPr>
          <w:rFonts w:asciiTheme="majorBidi" w:hAnsiTheme="majorBidi" w:cstheme="majorBidi"/>
          <w:sz w:val="22"/>
          <w:szCs w:val="22"/>
        </w:rPr>
        <w:t xml:space="preserve"> development with a shift in the focus </w:t>
      </w:r>
      <w:r w:rsidR="006A700D" w:rsidRPr="006E371D">
        <w:rPr>
          <w:rFonts w:asciiTheme="majorBidi" w:hAnsiTheme="majorBidi" w:cstheme="majorBidi"/>
          <w:sz w:val="22"/>
          <w:szCs w:val="22"/>
        </w:rPr>
        <w:t xml:space="preserve">on </w:t>
      </w:r>
      <w:r w:rsidR="001C3D26" w:rsidRPr="006E371D">
        <w:rPr>
          <w:rFonts w:asciiTheme="majorBidi" w:hAnsiTheme="majorBidi" w:cstheme="majorBidi"/>
          <w:sz w:val="22"/>
          <w:szCs w:val="22"/>
        </w:rPr>
        <w:t>the product to patient-oriented care.</w:t>
      </w:r>
      <w:r w:rsidR="001C3D26"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{"citationID":"2B90wbob","properties":{"formattedCitation":"\\super 9,24,25\\nosupersub{}","plainCitation":"9,24,25","noteIndex":0},"citationItems":[{"id":720,"uris":["http://zotero.org/users/1522169/items/CRNF72Y7"],"uri":["http://zotero.org/users/1522169/items/CRNF72Y7"],"itemData":{"id":720,"type":"article-journal","container-title":"Journal of Pharmaceutical Policy and Practice","DOI":"10.1186/s40545-020-00267-7","ISSN":"2052-3211","journalAbbreviation":"J Pharm Policy Pract","language":"eng","note":"PMID: 32944258\nPMCID: PMC7488651","page":"59","source":"PubMed","title":"The community pharmacy practice change towards patient-centered care in Saudi Arabia: a qualitative perspective","title-short":"The community pharmacy practice change towards patient-centered care in Saudi Arabia","volume":"13","author":[{"family":"Rasheed","given":"Muhammad Kamran"},{"family":"Alqasoumi","given":"Abdulmajeed"},{"family":"Hasan","given":"Syed Shahzad"},{"family":"Babar","given":"Zaheer-Ud-Din"}],"issued":{"date-parts":[["2020"]]}}},{"id":756,"uris":["http://zotero.org/users/1522169/items/BIA2S47Y"],"uri":["http://zotero.org/users/1522169/items/BIA2S47Y"],"itemData":{"id":756,"type":"article-journal","container-title":"Medical Principles and Practice","DOI":"10.1159/000481662","ISSN":"1011-7571, 1423-0151","issue":"5","journalAbbreviation":"Med Princ Pract","language":"en","page":"438-446","source":"DOI.org (Crossref)","title":"Public Perceptions, Expectations, and Views of Community Pharmacy Practice in Kuwait","volume":"26","author":[{"family":"Awad","given":"Abdelmoneim I."},{"family":"Al-Rasheedi","given":"Altaf"},{"family":"Lemay","given":"Jacinthe"}],"issued":{"date-parts":[["2017"]]}}},{"id":758,"uris":["http://zotero.org/users/1522169/items/369BQ9CS"],"uri":["http://zotero.org/users/1522169/items/369BQ9CS"],"itemData":{"id":758,"type":"article-journal","container-title":"Saudi Pharmaceutical Journal","DOI":"10.1016/j.jsps.2012.05.007","ISSN":"13190164","issue":"4","journalAbbreviation":"Saudi Pharmaceutical Journal","language":"en","page":"323-330","source":"DOI.org (Crossref)","title":"Patients’ perception, views and satisfaction with pharmacists’ role as health care provider in community pharmacy setting at Riyadh, Saudi Arabia","volume":"20","author":[{"family":"Al-Arifi","given":"Mohamed N."}],"issued":{"date-parts":[["2012",10]]}}}],"schema":"https://github.com/citation-style-language/schema/raw/master/csl-citation.json"} </w:instrText>
      </w:r>
      <w:r w:rsidR="001C3D26"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9,24,25</w:t>
      </w:r>
      <w:r w:rsidR="001C3D26" w:rsidRPr="006E371D">
        <w:rPr>
          <w:rFonts w:asciiTheme="majorBidi" w:hAnsiTheme="majorBidi" w:cstheme="majorBidi"/>
          <w:sz w:val="22"/>
          <w:szCs w:val="22"/>
        </w:rPr>
        <w:fldChar w:fldCharType="end"/>
      </w:r>
      <w:r w:rsidR="001C3D26" w:rsidRPr="006E371D">
        <w:rPr>
          <w:rFonts w:asciiTheme="majorBidi" w:hAnsiTheme="majorBidi" w:cstheme="majorBidi"/>
          <w:sz w:val="22"/>
          <w:szCs w:val="22"/>
        </w:rPr>
        <w:t xml:space="preserve"> </w:t>
      </w:r>
      <w:r w:rsidR="00C90F56" w:rsidRPr="006E371D">
        <w:rPr>
          <w:rFonts w:asciiTheme="majorBidi" w:hAnsiTheme="majorBidi" w:cstheme="majorBidi"/>
          <w:sz w:val="22"/>
          <w:szCs w:val="22"/>
        </w:rPr>
        <w:t>Large chain community pharmacies in Saudi Arabia have</w:t>
      </w:r>
      <w:r w:rsidR="0013718A" w:rsidRPr="006E371D">
        <w:rPr>
          <w:rFonts w:asciiTheme="majorBidi" w:hAnsiTheme="majorBidi" w:cstheme="majorBidi"/>
          <w:sz w:val="22"/>
          <w:szCs w:val="22"/>
        </w:rPr>
        <w:t xml:space="preserve"> recently</w:t>
      </w:r>
      <w:r w:rsidR="00C90F56" w:rsidRPr="006E371D">
        <w:rPr>
          <w:rFonts w:asciiTheme="majorBidi" w:hAnsiTheme="majorBidi" w:cstheme="majorBidi"/>
          <w:sz w:val="22"/>
          <w:szCs w:val="22"/>
        </w:rPr>
        <w:t xml:space="preserve"> been </w:t>
      </w:r>
      <w:r w:rsidR="0013718A" w:rsidRPr="006E371D">
        <w:rPr>
          <w:rFonts w:asciiTheme="majorBidi" w:hAnsiTheme="majorBidi" w:cstheme="majorBidi"/>
          <w:sz w:val="22"/>
          <w:szCs w:val="22"/>
        </w:rPr>
        <w:t>offering various pharmacist-</w:t>
      </w:r>
      <w:r w:rsidR="00614818" w:rsidRPr="006E371D">
        <w:rPr>
          <w:rFonts w:asciiTheme="majorBidi" w:hAnsiTheme="majorBidi" w:cstheme="majorBidi"/>
          <w:sz w:val="22"/>
          <w:szCs w:val="22"/>
        </w:rPr>
        <w:t>led</w:t>
      </w:r>
      <w:r w:rsidR="0013718A" w:rsidRPr="006E371D">
        <w:rPr>
          <w:rFonts w:asciiTheme="majorBidi" w:hAnsiTheme="majorBidi" w:cstheme="majorBidi"/>
          <w:sz w:val="22"/>
          <w:szCs w:val="22"/>
        </w:rPr>
        <w:t xml:space="preserve"> public health services</w:t>
      </w:r>
      <w:r w:rsidR="00687498">
        <w:rPr>
          <w:rFonts w:asciiTheme="majorBidi" w:hAnsiTheme="majorBidi" w:cstheme="majorBidi"/>
          <w:sz w:val="22"/>
          <w:szCs w:val="22"/>
        </w:rPr>
        <w:t>,</w:t>
      </w:r>
      <w:r w:rsidR="0013718A" w:rsidRPr="006E371D">
        <w:rPr>
          <w:rFonts w:asciiTheme="majorBidi" w:hAnsiTheme="majorBidi" w:cstheme="majorBidi"/>
          <w:sz w:val="22"/>
          <w:szCs w:val="22"/>
        </w:rPr>
        <w:t xml:space="preserve"> e.g. </w:t>
      </w:r>
      <w:r w:rsidR="0008798C" w:rsidRPr="006E371D">
        <w:rPr>
          <w:rFonts w:asciiTheme="majorBidi" w:hAnsiTheme="majorBidi" w:cstheme="majorBidi"/>
          <w:sz w:val="22"/>
          <w:szCs w:val="22"/>
        </w:rPr>
        <w:t>COVID-19 and influenza vaccines, weight management programs, diabetes management program</w:t>
      </w:r>
      <w:r w:rsidR="00687498">
        <w:rPr>
          <w:rFonts w:asciiTheme="majorBidi" w:hAnsiTheme="majorBidi" w:cstheme="majorBidi"/>
          <w:sz w:val="22"/>
          <w:szCs w:val="22"/>
        </w:rPr>
        <w:t>s</w:t>
      </w:r>
      <w:r w:rsidR="0008798C" w:rsidRPr="006E371D">
        <w:rPr>
          <w:rFonts w:asciiTheme="majorBidi" w:hAnsiTheme="majorBidi" w:cstheme="majorBidi"/>
          <w:sz w:val="22"/>
          <w:szCs w:val="22"/>
        </w:rPr>
        <w:t>, and vital sign and biomarker measurements.</w:t>
      </w:r>
      <w:r w:rsidR="00F44A9D"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{"citationID":"r2iyRMD8","properties":{"formattedCitation":"\\super 26\\nosupersub{}","plainCitation":"26","noteIndex":0},"citationItems":[{"id":836,"uris":["http://zotero.org/users/1522169/items/QQRCEX28"],"uri":["http://zotero.org/users/1522169/items/QQRCEX28"],"itemData":{"id":836,"type":"post-weblog","title":"Social Sustainability","URL":"https://www.nahdi.sa/en/social-sustainability","issued":{"date-parts":[["2021",4,23]]}}}],"schema":"https://github.com/citation-style-language/schema/raw/master/csl-citation.json"} </w:instrText>
      </w:r>
      <w:r w:rsidR="00F44A9D"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26</w:t>
      </w:r>
      <w:r w:rsidR="00F44A9D" w:rsidRPr="006E371D">
        <w:rPr>
          <w:rFonts w:asciiTheme="majorBidi" w:hAnsiTheme="majorBidi" w:cstheme="majorBidi"/>
          <w:sz w:val="22"/>
          <w:szCs w:val="22"/>
        </w:rPr>
        <w:fldChar w:fldCharType="end"/>
      </w:r>
      <w:r w:rsidR="0083347E" w:rsidRPr="006E371D">
        <w:rPr>
          <w:rFonts w:asciiTheme="majorBidi" w:hAnsiTheme="majorBidi" w:cstheme="majorBidi"/>
          <w:sz w:val="22"/>
          <w:szCs w:val="22"/>
        </w:rPr>
        <w:t xml:space="preserve"> Most </w:t>
      </w:r>
      <w:r w:rsidR="0083347E" w:rsidRPr="00B17E47">
        <w:rPr>
          <w:rFonts w:asciiTheme="majorBidi" w:hAnsiTheme="majorBidi" w:cstheme="majorBidi"/>
          <w:sz w:val="22"/>
          <w:szCs w:val="22"/>
        </w:rPr>
        <w:t xml:space="preserve">of these services are available to the community free of charge and </w:t>
      </w:r>
      <w:r w:rsidR="007742BC" w:rsidRPr="00B17E47">
        <w:rPr>
          <w:rFonts w:asciiTheme="majorBidi" w:hAnsiTheme="majorBidi" w:cstheme="majorBidi"/>
          <w:sz w:val="22"/>
          <w:szCs w:val="22"/>
        </w:rPr>
        <w:t xml:space="preserve">are run </w:t>
      </w:r>
      <w:r w:rsidR="00430758" w:rsidRPr="00B17E47">
        <w:rPr>
          <w:rFonts w:asciiTheme="majorBidi" w:hAnsiTheme="majorBidi" w:cstheme="majorBidi"/>
          <w:sz w:val="22"/>
          <w:szCs w:val="22"/>
        </w:rPr>
        <w:t xml:space="preserve">under the supervision </w:t>
      </w:r>
      <w:r w:rsidR="0083347E" w:rsidRPr="00B17E47">
        <w:rPr>
          <w:rFonts w:asciiTheme="majorBidi" w:hAnsiTheme="majorBidi" w:cstheme="majorBidi"/>
          <w:sz w:val="22"/>
          <w:szCs w:val="22"/>
        </w:rPr>
        <w:t xml:space="preserve">of the </w:t>
      </w:r>
      <w:r w:rsidR="00687498" w:rsidRPr="00B17E47">
        <w:rPr>
          <w:rFonts w:asciiTheme="majorBidi" w:hAnsiTheme="majorBidi" w:cstheme="majorBidi"/>
          <w:sz w:val="22"/>
          <w:szCs w:val="22"/>
        </w:rPr>
        <w:t>M</w:t>
      </w:r>
      <w:r w:rsidR="0083347E" w:rsidRPr="00B17E47">
        <w:rPr>
          <w:rFonts w:asciiTheme="majorBidi" w:hAnsiTheme="majorBidi" w:cstheme="majorBidi"/>
          <w:sz w:val="22"/>
          <w:szCs w:val="22"/>
        </w:rPr>
        <w:t xml:space="preserve">inistry of </w:t>
      </w:r>
      <w:r w:rsidR="00687498" w:rsidRPr="00B17E47">
        <w:rPr>
          <w:rFonts w:asciiTheme="majorBidi" w:hAnsiTheme="majorBidi" w:cstheme="majorBidi"/>
          <w:sz w:val="22"/>
          <w:szCs w:val="22"/>
        </w:rPr>
        <w:t>H</w:t>
      </w:r>
      <w:r w:rsidR="0083347E" w:rsidRPr="00B17E47">
        <w:rPr>
          <w:rFonts w:asciiTheme="majorBidi" w:hAnsiTheme="majorBidi" w:cstheme="majorBidi"/>
          <w:sz w:val="22"/>
          <w:szCs w:val="22"/>
        </w:rPr>
        <w:t>ealth.</w:t>
      </w:r>
      <w:r w:rsidR="00F44A9D" w:rsidRPr="00B17E47">
        <w:rPr>
          <w:rFonts w:asciiTheme="majorBidi" w:hAnsiTheme="majorBidi" w:cstheme="majorBidi"/>
          <w:sz w:val="22"/>
          <w:szCs w:val="22"/>
        </w:rPr>
        <w:fldChar w:fldCharType="begin"/>
      </w:r>
      <w:r w:rsidR="00055EAA" w:rsidRPr="00B17E47">
        <w:rPr>
          <w:rFonts w:asciiTheme="majorBidi" w:hAnsiTheme="majorBidi" w:cstheme="majorBidi"/>
          <w:sz w:val="22"/>
          <w:szCs w:val="22"/>
        </w:rPr>
        <w:instrText xml:space="preserve"> ADDIN ZOTERO_ITEM CSL_CITATION {"citationID":"s50TjXQT","properties":{"formattedCitation":"\\super 26\\nosupersub{}","plainCitation":"26","noteIndex":0},"citationItems":[{"id":836,"uris":["http://zotero.org/users/1522169/items/QQRCEX28"],"uri":["http://zotero.org/users/1522169/items/QQRCEX28"],"itemData":{"id":836,"type":"post-weblog","title":"Social Sustainability","URL":"https://www.nahdi.sa/en/social-sustainability","issued":{"date-parts":[["2021",4,23]]}}}],"schema":"https://github.com/citation-style-language/schema/raw/master/csl-citation.json"} </w:instrText>
      </w:r>
      <w:r w:rsidR="00F44A9D" w:rsidRPr="00B17E47">
        <w:rPr>
          <w:rFonts w:asciiTheme="majorBidi" w:hAnsiTheme="majorBidi" w:cstheme="majorBidi"/>
          <w:sz w:val="22"/>
          <w:szCs w:val="22"/>
        </w:rPr>
        <w:fldChar w:fldCharType="separate"/>
      </w:r>
      <w:r w:rsidR="00055EAA" w:rsidRPr="00B17E47">
        <w:rPr>
          <w:rFonts w:ascii="Times New Roman" w:hAnsiTheme="majorHAnsi" w:cs="Times New Roman"/>
          <w:sz w:val="22"/>
          <w:vertAlign w:val="superscript"/>
        </w:rPr>
        <w:t>26</w:t>
      </w:r>
      <w:r w:rsidR="00F44A9D" w:rsidRPr="00B17E47">
        <w:rPr>
          <w:rFonts w:asciiTheme="majorBidi" w:hAnsiTheme="majorBidi" w:cstheme="majorBidi"/>
          <w:sz w:val="22"/>
          <w:szCs w:val="22"/>
        </w:rPr>
        <w:fldChar w:fldCharType="end"/>
      </w:r>
    </w:p>
    <w:p w14:paraId="0D761B02" w14:textId="61AF60AC" w:rsidR="00E44847" w:rsidRPr="006E371D" w:rsidRDefault="00467031" w:rsidP="002D67FF">
      <w:pPr>
        <w:spacing w:line="360" w:lineRule="auto"/>
        <w:jc w:val="both"/>
        <w:rPr>
          <w:rFonts w:asciiTheme="majorBidi" w:hAnsiTheme="majorBidi" w:cstheme="majorBidi"/>
          <w:sz w:val="22"/>
          <w:szCs w:val="22"/>
        </w:rPr>
      </w:pPr>
      <w:r w:rsidRPr="00B17E47">
        <w:rPr>
          <w:rFonts w:asciiTheme="majorBidi" w:hAnsiTheme="majorBidi" w:cstheme="majorBidi"/>
          <w:sz w:val="22"/>
          <w:szCs w:val="22"/>
        </w:rPr>
        <w:t xml:space="preserve">To the best of our knowledge, there </w:t>
      </w:r>
      <w:r w:rsidR="00687498" w:rsidRPr="00B17E47">
        <w:rPr>
          <w:rFonts w:asciiTheme="majorBidi" w:hAnsiTheme="majorBidi" w:cstheme="majorBidi"/>
          <w:sz w:val="22"/>
          <w:szCs w:val="22"/>
        </w:rPr>
        <w:t xml:space="preserve">have been </w:t>
      </w:r>
      <w:r w:rsidRPr="00B17E47">
        <w:rPr>
          <w:rFonts w:asciiTheme="majorBidi" w:hAnsiTheme="majorBidi" w:cstheme="majorBidi"/>
          <w:sz w:val="22"/>
          <w:szCs w:val="22"/>
        </w:rPr>
        <w:t xml:space="preserve">no studies carried out in Saudi Arabia to evaluate </w:t>
      </w:r>
      <w:r w:rsidR="00E44847" w:rsidRPr="00B17E47">
        <w:rPr>
          <w:rFonts w:asciiTheme="majorBidi" w:hAnsiTheme="majorBidi" w:cstheme="majorBidi"/>
          <w:sz w:val="22"/>
          <w:szCs w:val="22"/>
        </w:rPr>
        <w:t xml:space="preserve">the </w:t>
      </w:r>
      <w:r w:rsidR="00687498" w:rsidRPr="00B17E47">
        <w:rPr>
          <w:rFonts w:asciiTheme="majorBidi" w:hAnsiTheme="majorBidi" w:cstheme="majorBidi"/>
          <w:sz w:val="22"/>
          <w:szCs w:val="22"/>
        </w:rPr>
        <w:t xml:space="preserve">contribution of </w:t>
      </w:r>
      <w:r w:rsidR="00E44847" w:rsidRPr="00B17E47">
        <w:rPr>
          <w:rFonts w:asciiTheme="majorBidi" w:hAnsiTheme="majorBidi" w:cstheme="majorBidi"/>
          <w:sz w:val="22"/>
          <w:szCs w:val="22"/>
        </w:rPr>
        <w:t xml:space="preserve">community </w:t>
      </w:r>
      <w:proofErr w:type="gramStart"/>
      <w:r w:rsidR="00E44847" w:rsidRPr="00B17E47">
        <w:rPr>
          <w:rFonts w:asciiTheme="majorBidi" w:hAnsiTheme="majorBidi" w:cstheme="majorBidi"/>
          <w:sz w:val="22"/>
          <w:szCs w:val="22"/>
        </w:rPr>
        <w:t>pharmacists</w:t>
      </w:r>
      <w:r w:rsidR="002A265B" w:rsidRPr="00B17E47">
        <w:rPr>
          <w:rFonts w:asciiTheme="majorBidi" w:hAnsiTheme="majorBidi" w:cstheme="majorBidi"/>
          <w:sz w:val="22"/>
          <w:szCs w:val="22"/>
        </w:rPr>
        <w:t>’</w:t>
      </w:r>
      <w:proofErr w:type="gramEnd"/>
      <w:r w:rsidR="002A265B" w:rsidRPr="00B17E47">
        <w:rPr>
          <w:rFonts w:asciiTheme="majorBidi" w:hAnsiTheme="majorBidi" w:cstheme="majorBidi"/>
          <w:sz w:val="22"/>
          <w:szCs w:val="22"/>
        </w:rPr>
        <w:t xml:space="preserve"> </w:t>
      </w:r>
      <w:r w:rsidR="00687498" w:rsidRPr="00B17E47">
        <w:rPr>
          <w:rFonts w:asciiTheme="majorBidi" w:hAnsiTheme="majorBidi" w:cstheme="majorBidi"/>
          <w:sz w:val="22"/>
          <w:szCs w:val="22"/>
        </w:rPr>
        <w:t xml:space="preserve">to </w:t>
      </w:r>
      <w:r w:rsidR="002A265B" w:rsidRPr="00B17E47">
        <w:rPr>
          <w:rFonts w:asciiTheme="majorBidi" w:hAnsiTheme="majorBidi" w:cstheme="majorBidi"/>
          <w:sz w:val="22"/>
          <w:szCs w:val="22"/>
        </w:rPr>
        <w:t xml:space="preserve">the </w:t>
      </w:r>
      <w:r w:rsidRPr="00B17E47">
        <w:rPr>
          <w:rFonts w:asciiTheme="majorBidi" w:hAnsiTheme="majorBidi" w:cstheme="majorBidi"/>
          <w:sz w:val="22"/>
          <w:szCs w:val="22"/>
        </w:rPr>
        <w:t xml:space="preserve">provision </w:t>
      </w:r>
      <w:r w:rsidR="00687498" w:rsidRPr="00B17E47">
        <w:rPr>
          <w:rFonts w:asciiTheme="majorBidi" w:hAnsiTheme="majorBidi" w:cstheme="majorBidi"/>
          <w:sz w:val="22"/>
          <w:szCs w:val="22"/>
        </w:rPr>
        <w:t xml:space="preserve">of </w:t>
      </w:r>
      <w:r w:rsidR="00E44847" w:rsidRPr="00B17E47">
        <w:rPr>
          <w:rFonts w:asciiTheme="majorBidi" w:hAnsiTheme="majorBidi" w:cstheme="majorBidi"/>
          <w:sz w:val="22"/>
          <w:szCs w:val="22"/>
        </w:rPr>
        <w:t>public health</w:t>
      </w:r>
      <w:r w:rsidRPr="00B17E47">
        <w:rPr>
          <w:rFonts w:asciiTheme="majorBidi" w:hAnsiTheme="majorBidi" w:cstheme="majorBidi"/>
          <w:sz w:val="22"/>
          <w:szCs w:val="22"/>
        </w:rPr>
        <w:t xml:space="preserve"> services. </w:t>
      </w:r>
      <w:r w:rsidR="002D67FF" w:rsidRPr="00B17E47">
        <w:rPr>
          <w:rFonts w:asciiTheme="majorBidi" w:hAnsiTheme="majorBidi" w:cstheme="majorBidi"/>
          <w:sz w:val="22"/>
          <w:szCs w:val="22"/>
        </w:rPr>
        <w:t>Therefore, t</w:t>
      </w:r>
      <w:r w:rsidR="00E44847" w:rsidRPr="00B17E47">
        <w:rPr>
          <w:rFonts w:asciiTheme="majorBidi" w:hAnsiTheme="majorBidi" w:cstheme="majorBidi"/>
          <w:sz w:val="22"/>
          <w:szCs w:val="22"/>
        </w:rPr>
        <w:t xml:space="preserve">his research </w:t>
      </w:r>
      <w:r w:rsidR="004B416F" w:rsidRPr="00B17E47">
        <w:rPr>
          <w:rFonts w:asciiTheme="majorBidi" w:hAnsiTheme="majorBidi" w:cstheme="majorBidi"/>
          <w:sz w:val="22"/>
          <w:szCs w:val="22"/>
        </w:rPr>
        <w:t>was conducted to</w:t>
      </w:r>
      <w:r w:rsidR="00E44847" w:rsidRPr="00B17E47">
        <w:rPr>
          <w:rFonts w:asciiTheme="majorBidi" w:hAnsiTheme="majorBidi" w:cstheme="majorBidi"/>
          <w:sz w:val="22"/>
          <w:szCs w:val="22"/>
        </w:rPr>
        <w:t xml:space="preserve"> investigate the level of involvement of community pharmacists in </w:t>
      </w:r>
      <w:r w:rsidR="00687498" w:rsidRPr="00B17E47">
        <w:rPr>
          <w:rFonts w:asciiTheme="majorBidi" w:hAnsiTheme="majorBidi" w:cstheme="majorBidi"/>
          <w:sz w:val="22"/>
          <w:szCs w:val="22"/>
        </w:rPr>
        <w:t>p</w:t>
      </w:r>
      <w:r w:rsidR="00E44847" w:rsidRPr="00B17E47">
        <w:rPr>
          <w:rFonts w:asciiTheme="majorBidi" w:hAnsiTheme="majorBidi" w:cstheme="majorBidi"/>
          <w:sz w:val="22"/>
          <w:szCs w:val="22"/>
        </w:rPr>
        <w:t xml:space="preserve">ublic health activities in </w:t>
      </w:r>
      <w:r w:rsidR="006D2376" w:rsidRPr="00B17E47">
        <w:rPr>
          <w:rFonts w:asciiTheme="majorBidi" w:hAnsiTheme="majorBidi" w:cstheme="majorBidi"/>
          <w:sz w:val="22"/>
          <w:szCs w:val="22"/>
        </w:rPr>
        <w:t xml:space="preserve">Asir region, </w:t>
      </w:r>
      <w:r w:rsidR="00E44847" w:rsidRPr="00B17E47">
        <w:rPr>
          <w:rFonts w:asciiTheme="majorBidi" w:hAnsiTheme="majorBidi" w:cstheme="majorBidi"/>
          <w:sz w:val="22"/>
          <w:szCs w:val="22"/>
        </w:rPr>
        <w:t xml:space="preserve">Saudi Arabia. In addition, it </w:t>
      </w:r>
      <w:r w:rsidR="004B416F" w:rsidRPr="00B17E47">
        <w:rPr>
          <w:rFonts w:asciiTheme="majorBidi" w:hAnsiTheme="majorBidi" w:cstheme="majorBidi"/>
          <w:sz w:val="22"/>
          <w:szCs w:val="22"/>
        </w:rPr>
        <w:t>aimed to</w:t>
      </w:r>
      <w:r w:rsidR="00E44847" w:rsidRPr="00B17E47">
        <w:rPr>
          <w:rFonts w:asciiTheme="majorBidi" w:hAnsiTheme="majorBidi" w:cstheme="majorBidi"/>
          <w:sz w:val="22"/>
          <w:szCs w:val="22"/>
        </w:rPr>
        <w:t xml:space="preserve"> examine the barriers that </w:t>
      </w:r>
      <w:r w:rsidR="00687498" w:rsidRPr="00B17E47">
        <w:rPr>
          <w:rFonts w:asciiTheme="majorBidi" w:hAnsiTheme="majorBidi" w:cstheme="majorBidi"/>
          <w:sz w:val="22"/>
          <w:szCs w:val="22"/>
        </w:rPr>
        <w:t xml:space="preserve">prevent </w:t>
      </w:r>
      <w:r w:rsidR="00E44847" w:rsidRPr="00B17E47">
        <w:rPr>
          <w:rFonts w:asciiTheme="majorBidi" w:hAnsiTheme="majorBidi" w:cstheme="majorBidi"/>
          <w:sz w:val="22"/>
          <w:szCs w:val="22"/>
        </w:rPr>
        <w:t>community pharmacists from practicing their public health roles. Findings from this research will inform</w:t>
      </w:r>
      <w:r w:rsidR="00E44847" w:rsidRPr="006E371D">
        <w:rPr>
          <w:rFonts w:asciiTheme="majorBidi" w:hAnsiTheme="majorBidi" w:cstheme="majorBidi"/>
          <w:sz w:val="22"/>
          <w:szCs w:val="22"/>
        </w:rPr>
        <w:t xml:space="preserve"> policy makers regarding </w:t>
      </w:r>
      <w:r w:rsidR="00687498">
        <w:rPr>
          <w:rFonts w:asciiTheme="majorBidi" w:hAnsiTheme="majorBidi" w:cstheme="majorBidi"/>
          <w:sz w:val="22"/>
          <w:szCs w:val="22"/>
        </w:rPr>
        <w:t xml:space="preserve">the </w:t>
      </w:r>
      <w:r w:rsidR="00E44847" w:rsidRPr="006E371D">
        <w:rPr>
          <w:rFonts w:asciiTheme="majorBidi" w:hAnsiTheme="majorBidi" w:cstheme="majorBidi"/>
          <w:sz w:val="22"/>
          <w:szCs w:val="22"/>
        </w:rPr>
        <w:t xml:space="preserve">extent of community pharmacists’ involvement in public health services. </w:t>
      </w:r>
    </w:p>
    <w:p w14:paraId="5F74BE03" w14:textId="75362377" w:rsidR="00811E5F" w:rsidRPr="006E371D" w:rsidRDefault="009B2D15" w:rsidP="00811E5F">
      <w:pPr>
        <w:spacing w:line="360" w:lineRule="auto"/>
        <w:jc w:val="both"/>
        <w:rPr>
          <w:rFonts w:asciiTheme="majorBidi" w:hAnsiTheme="majorBidi" w:cstheme="majorBidi"/>
          <w:b/>
          <w:bCs/>
          <w:sz w:val="22"/>
          <w:szCs w:val="22"/>
        </w:rPr>
      </w:pPr>
      <w:r>
        <w:rPr>
          <w:rFonts w:asciiTheme="majorBidi" w:hAnsiTheme="majorBidi" w:cstheme="majorBidi"/>
          <w:b/>
          <w:bCs/>
          <w:sz w:val="22"/>
          <w:szCs w:val="22"/>
        </w:rPr>
        <w:t xml:space="preserve">2. MATERIALS AND </w:t>
      </w:r>
      <w:r w:rsidR="006315A9" w:rsidRPr="006E371D">
        <w:rPr>
          <w:rFonts w:asciiTheme="majorBidi" w:hAnsiTheme="majorBidi" w:cstheme="majorBidi"/>
          <w:b/>
          <w:bCs/>
          <w:sz w:val="22"/>
          <w:szCs w:val="22"/>
        </w:rPr>
        <w:t>METHODS</w:t>
      </w:r>
    </w:p>
    <w:p w14:paraId="1A6353FF" w14:textId="7663B07A" w:rsidR="00077900" w:rsidRPr="00B17E47" w:rsidRDefault="009B2D15" w:rsidP="00077900">
      <w:pPr>
        <w:spacing w:line="360" w:lineRule="auto"/>
        <w:jc w:val="both"/>
        <w:rPr>
          <w:rFonts w:asciiTheme="majorBidi" w:hAnsiTheme="majorBidi" w:cstheme="majorBidi"/>
          <w:b/>
          <w:bCs/>
          <w:iCs/>
          <w:sz w:val="22"/>
          <w:szCs w:val="22"/>
        </w:rPr>
      </w:pPr>
      <w:r>
        <w:rPr>
          <w:rFonts w:asciiTheme="majorBidi" w:hAnsiTheme="majorBidi" w:cstheme="majorBidi"/>
          <w:b/>
          <w:bCs/>
          <w:iCs/>
          <w:sz w:val="22"/>
          <w:szCs w:val="22"/>
        </w:rPr>
        <w:t xml:space="preserve">2.1 </w:t>
      </w:r>
      <w:r w:rsidR="00077900" w:rsidRPr="006E371D">
        <w:rPr>
          <w:rFonts w:asciiTheme="majorBidi" w:hAnsiTheme="majorBidi" w:cstheme="majorBidi"/>
          <w:b/>
          <w:bCs/>
          <w:iCs/>
          <w:sz w:val="22"/>
          <w:szCs w:val="22"/>
        </w:rPr>
        <w:t xml:space="preserve">Study </w:t>
      </w:r>
      <w:r w:rsidR="00077900" w:rsidRPr="00B17E47">
        <w:rPr>
          <w:rFonts w:asciiTheme="majorBidi" w:hAnsiTheme="majorBidi" w:cstheme="majorBidi"/>
          <w:b/>
          <w:bCs/>
          <w:iCs/>
          <w:sz w:val="22"/>
          <w:szCs w:val="22"/>
        </w:rPr>
        <w:t xml:space="preserve">Design and Setting </w:t>
      </w:r>
    </w:p>
    <w:p w14:paraId="6F9A274A" w14:textId="06C19C55" w:rsidR="00077900" w:rsidRPr="006E371D" w:rsidRDefault="00C61C35" w:rsidP="00077900">
      <w:pPr>
        <w:spacing w:line="360" w:lineRule="auto"/>
        <w:jc w:val="both"/>
        <w:rPr>
          <w:rFonts w:asciiTheme="majorBidi" w:hAnsiTheme="majorBidi" w:cstheme="majorBidi"/>
          <w:bCs/>
          <w:sz w:val="22"/>
          <w:szCs w:val="22"/>
        </w:rPr>
      </w:pPr>
      <w:r w:rsidRPr="00B17E47">
        <w:rPr>
          <w:rFonts w:asciiTheme="majorBidi" w:hAnsiTheme="majorBidi" w:cstheme="majorBidi"/>
          <w:bCs/>
          <w:sz w:val="22"/>
          <w:szCs w:val="22"/>
        </w:rPr>
        <w:t xml:space="preserve">The current study followed a cross-sectional design using an online </w:t>
      </w:r>
      <w:r w:rsidRPr="00B17E47">
        <w:rPr>
          <w:rFonts w:asciiTheme="majorBidi" w:hAnsiTheme="majorBidi" w:cstheme="majorBidi"/>
          <w:sz w:val="22"/>
          <w:szCs w:val="22"/>
        </w:rPr>
        <w:t>anonymous</w:t>
      </w:r>
      <w:r w:rsidRPr="00B17E47">
        <w:rPr>
          <w:rFonts w:asciiTheme="majorBidi" w:hAnsiTheme="majorBidi" w:cstheme="majorBidi"/>
          <w:bCs/>
          <w:sz w:val="22"/>
          <w:szCs w:val="22"/>
        </w:rPr>
        <w:t xml:space="preserve"> self-administered questionnaire</w:t>
      </w:r>
      <w:r w:rsidR="00077900" w:rsidRPr="00B17E47">
        <w:rPr>
          <w:rFonts w:asciiTheme="majorBidi" w:hAnsiTheme="majorBidi" w:cstheme="majorBidi"/>
          <w:bCs/>
          <w:sz w:val="22"/>
          <w:szCs w:val="22"/>
        </w:rPr>
        <w:t xml:space="preserve">. The study took place in Asir region, Saudi Arabia, between </w:t>
      </w:r>
      <w:r w:rsidR="00CB76C3" w:rsidRPr="00B17E47">
        <w:rPr>
          <w:rFonts w:asciiTheme="majorBidi" w:hAnsiTheme="majorBidi" w:cstheme="majorBidi"/>
          <w:bCs/>
          <w:sz w:val="22"/>
          <w:szCs w:val="22"/>
        </w:rPr>
        <w:t>September</w:t>
      </w:r>
      <w:r w:rsidR="00AF1871" w:rsidRPr="00B17E47">
        <w:rPr>
          <w:rFonts w:asciiTheme="majorBidi" w:hAnsiTheme="majorBidi" w:cstheme="majorBidi"/>
          <w:bCs/>
          <w:sz w:val="22"/>
          <w:szCs w:val="22"/>
        </w:rPr>
        <w:t xml:space="preserve"> 20</w:t>
      </w:r>
      <w:r w:rsidR="00D85628" w:rsidRPr="00B17E47">
        <w:rPr>
          <w:rFonts w:asciiTheme="majorBidi" w:hAnsiTheme="majorBidi" w:cstheme="majorBidi"/>
          <w:bCs/>
          <w:sz w:val="22"/>
          <w:szCs w:val="22"/>
        </w:rPr>
        <w:t>19</w:t>
      </w:r>
      <w:r w:rsidR="00077900" w:rsidRPr="00B17E47">
        <w:rPr>
          <w:rFonts w:asciiTheme="majorBidi" w:hAnsiTheme="majorBidi" w:cstheme="majorBidi"/>
          <w:bCs/>
          <w:sz w:val="22"/>
          <w:szCs w:val="22"/>
        </w:rPr>
        <w:t xml:space="preserve"> and </w:t>
      </w:r>
      <w:r w:rsidR="00CB76C3" w:rsidRPr="00B17E47">
        <w:rPr>
          <w:rFonts w:asciiTheme="majorBidi" w:hAnsiTheme="majorBidi" w:cstheme="majorBidi"/>
          <w:bCs/>
          <w:sz w:val="22"/>
          <w:szCs w:val="22"/>
        </w:rPr>
        <w:t>February</w:t>
      </w:r>
      <w:r w:rsidR="0047408A" w:rsidRPr="00B17E47">
        <w:rPr>
          <w:rFonts w:asciiTheme="majorBidi" w:hAnsiTheme="majorBidi" w:cstheme="majorBidi"/>
          <w:bCs/>
          <w:sz w:val="22"/>
          <w:szCs w:val="22"/>
        </w:rPr>
        <w:t xml:space="preserve"> </w:t>
      </w:r>
      <w:r w:rsidR="00077900" w:rsidRPr="00B17E47">
        <w:rPr>
          <w:rFonts w:asciiTheme="majorBidi" w:hAnsiTheme="majorBidi" w:cstheme="majorBidi"/>
          <w:bCs/>
          <w:sz w:val="22"/>
          <w:szCs w:val="22"/>
        </w:rPr>
        <w:t>202</w:t>
      </w:r>
      <w:r w:rsidR="00D85628" w:rsidRPr="00B17E47">
        <w:rPr>
          <w:rFonts w:asciiTheme="majorBidi" w:hAnsiTheme="majorBidi" w:cstheme="majorBidi"/>
          <w:bCs/>
          <w:sz w:val="22"/>
          <w:szCs w:val="22"/>
        </w:rPr>
        <w:t>0</w:t>
      </w:r>
      <w:r w:rsidR="00077900" w:rsidRPr="006E371D">
        <w:rPr>
          <w:rFonts w:asciiTheme="majorBidi" w:hAnsiTheme="majorBidi" w:cstheme="majorBidi"/>
          <w:bCs/>
          <w:sz w:val="22"/>
          <w:szCs w:val="22"/>
        </w:rPr>
        <w:t>.</w:t>
      </w:r>
      <w:r w:rsidR="006E371D">
        <w:rPr>
          <w:rFonts w:asciiTheme="majorBidi" w:hAnsiTheme="majorBidi" w:cstheme="majorBidi"/>
          <w:bCs/>
          <w:sz w:val="22"/>
          <w:szCs w:val="22"/>
        </w:rPr>
        <w:t xml:space="preserve"> </w:t>
      </w:r>
      <w:r w:rsidR="00077900" w:rsidRPr="006E371D">
        <w:rPr>
          <w:rFonts w:asciiTheme="majorBidi" w:hAnsiTheme="majorBidi" w:cstheme="majorBidi"/>
          <w:bCs/>
          <w:sz w:val="22"/>
          <w:szCs w:val="22"/>
        </w:rPr>
        <w:t xml:space="preserve"> </w:t>
      </w:r>
    </w:p>
    <w:p w14:paraId="682DF414" w14:textId="389D4AD6" w:rsidR="008D4710" w:rsidRPr="006E371D" w:rsidRDefault="009B2D15" w:rsidP="008D4710">
      <w:pPr>
        <w:spacing w:line="360" w:lineRule="auto"/>
        <w:jc w:val="both"/>
        <w:rPr>
          <w:rFonts w:asciiTheme="majorBidi" w:hAnsiTheme="majorBidi" w:cstheme="majorBidi"/>
          <w:b/>
          <w:bCs/>
          <w:iCs/>
          <w:sz w:val="22"/>
          <w:szCs w:val="22"/>
        </w:rPr>
      </w:pPr>
      <w:r>
        <w:rPr>
          <w:rFonts w:asciiTheme="majorBidi" w:hAnsiTheme="majorBidi" w:cstheme="majorBidi"/>
          <w:b/>
          <w:bCs/>
          <w:iCs/>
          <w:sz w:val="22"/>
          <w:szCs w:val="22"/>
        </w:rPr>
        <w:t xml:space="preserve">2.2 </w:t>
      </w:r>
      <w:r w:rsidR="008D4710" w:rsidRPr="006E371D">
        <w:rPr>
          <w:rFonts w:asciiTheme="majorBidi" w:hAnsiTheme="majorBidi" w:cstheme="majorBidi"/>
          <w:b/>
          <w:bCs/>
          <w:iCs/>
          <w:sz w:val="22"/>
          <w:szCs w:val="22"/>
        </w:rPr>
        <w:t>Study Participants</w:t>
      </w:r>
    </w:p>
    <w:p w14:paraId="65AD5B21" w14:textId="4211A625" w:rsidR="00636D01" w:rsidRPr="006E371D" w:rsidRDefault="008D4710" w:rsidP="00611258">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 xml:space="preserve">The study participants were licenced community pharmacists </w:t>
      </w:r>
      <w:r w:rsidR="004E4940" w:rsidRPr="006E371D">
        <w:rPr>
          <w:rFonts w:asciiTheme="majorBidi" w:hAnsiTheme="majorBidi" w:cstheme="majorBidi"/>
          <w:sz w:val="22"/>
          <w:szCs w:val="22"/>
        </w:rPr>
        <w:t xml:space="preserve">practicing in Asir region. </w:t>
      </w:r>
      <w:r w:rsidR="00611258" w:rsidRPr="006E371D">
        <w:rPr>
          <w:rFonts w:asciiTheme="majorBidi" w:hAnsiTheme="majorBidi" w:cstheme="majorBidi"/>
          <w:sz w:val="22"/>
          <w:szCs w:val="22"/>
        </w:rPr>
        <w:t xml:space="preserve">The total number of licensed community pharmacies in Asir region </w:t>
      </w:r>
      <w:r w:rsidR="00A551E3">
        <w:rPr>
          <w:rFonts w:asciiTheme="majorBidi" w:hAnsiTheme="majorBidi" w:cstheme="majorBidi"/>
          <w:sz w:val="22"/>
          <w:szCs w:val="22"/>
        </w:rPr>
        <w:t>was</w:t>
      </w:r>
      <w:r w:rsidR="00A551E3" w:rsidRPr="006E371D">
        <w:rPr>
          <w:rFonts w:asciiTheme="majorBidi" w:hAnsiTheme="majorBidi" w:cstheme="majorBidi"/>
          <w:sz w:val="22"/>
          <w:szCs w:val="22"/>
        </w:rPr>
        <w:t xml:space="preserve"> </w:t>
      </w:r>
      <w:r w:rsidR="00611258" w:rsidRPr="006E371D">
        <w:rPr>
          <w:rFonts w:asciiTheme="majorBidi" w:hAnsiTheme="majorBidi" w:cstheme="majorBidi"/>
          <w:sz w:val="22"/>
          <w:szCs w:val="22"/>
        </w:rPr>
        <w:t>438</w:t>
      </w:r>
      <w:r w:rsidR="00A551E3">
        <w:rPr>
          <w:rFonts w:asciiTheme="majorBidi" w:hAnsiTheme="majorBidi" w:cstheme="majorBidi"/>
          <w:sz w:val="22"/>
          <w:szCs w:val="22"/>
        </w:rPr>
        <w:t>,</w:t>
      </w:r>
      <w:r w:rsidR="00611258" w:rsidRPr="006E371D">
        <w:rPr>
          <w:rFonts w:asciiTheme="majorBidi" w:hAnsiTheme="majorBidi" w:cstheme="majorBidi"/>
          <w:sz w:val="22"/>
          <w:szCs w:val="22"/>
        </w:rPr>
        <w:t xml:space="preserve"> with 747 licensed community pharmacists.</w:t>
      </w:r>
      <w:r w:rsidR="00C9564D"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{"citationID":"nK9lSMQY","properties":{"formattedCitation":"\\super 27\\nosupersub{}","plainCitation":"27","noteIndex":0},"citationItems":[{"id":717,"uris":["http://zotero.org/users/1522169/items/BQ7DRCZL"],"uri":["http://zotero.org/users/1522169/items/BQ7DRCZL"],"itemData":{"id":717,"type":"article-journal","abstract":"Background\n              . A dramatic increase in the use of natural products and herbal medicines has been observed globally. Simultaneously, there has been an increase in safety concerns regarding the extensive use of these herbal remedies among health care practitioners. The urban and rural populations of Saudi Arabia still rely on traditional Arabic herbal medicines for the treatment of various diseases.\n              Objectives\n              . This study aimed to evaluate community pharmacists’ knowledge, attitudes, and practices of herbal medicines in the Asir region, Saudi Arabia.\n              Methods\n              . An online cross-sectional study was conducted among 233 community pharmacists using a structured questionnaire.\n              Results\n              . Pharmacists showed considerable knowledge of the indications of herbal products, with an average score of 84% correct answers, total\n              P\n              value &lt; 0.05 and &lt; 0.001. They were also knowledgeable about contraindications, side effects, and interactions, with an average score of 75% correct answers, total\n              P\n              value &lt; 0.05 and &lt; 0.001. Community pharmacists had a positive attitude towards herbal products, as 71% of them “agreed” or “strongly agreed” that herbal products were efficacious and 77% of them “agreed” or “strongly agreed” that those products should be sold only in a pharmacy. Herbal products were “often” or \"always” dispensed by 67.3% of pharmacists in a pharmacy.\n              Conclusion\n              . Pharmacists generally exhibited good knowledge, a positive attitude, and effective practice towards herbal products. However, continuing education programs are needed to train pharmacists in providing client counseling on herbal medicine usage and dispensing them.","container-title":"Evidence-Based Complementary and Alternative Medicine","DOI":"10.1155/2018/1568139","ISSN":"1741-427X, 1741-4288","journalAbbreviation":"Evidence-Based Complementary and Alternative Medicine","language":"en","page":"1-7","source":"DOI.org (Crossref)","title":"Community Pharmacists’ Knowledge, Attitudes, and Practice of Herbal Medicines in Asir Region, Kingdom of Saudi Arabia","volume":"2018","author":[{"family":"Alsayari","given":"Abdulrhman"},{"family":"Almghaslah","given":"Dalia"},{"family":"Khaled","given":"Arwa"},{"family":"Annadurai","given":"Sivakumar"},{"family":"Alkhairy","given":"Mona Ali"},{"family":"Alqahtani","given":"Hagar Abdulhadi"},{"family":"Alsayed","given":"Boshra Abduh"},{"family":"Alasiri","given":"Rawabi Mohammed"},{"family":"Assiri","given":"Abeer Mohammed"}],"issued":{"date-parts":[["2018",8,30]]}}}],"schema":"https://github.com/citation-style-language/schema/raw/master/csl-citation.json"} </w:instrText>
      </w:r>
      <w:r w:rsidR="00C9564D"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27</w:t>
      </w:r>
      <w:r w:rsidR="00C9564D" w:rsidRPr="006E371D">
        <w:rPr>
          <w:rFonts w:asciiTheme="majorBidi" w:hAnsiTheme="majorBidi" w:cstheme="majorBidi"/>
          <w:sz w:val="22"/>
          <w:szCs w:val="22"/>
        </w:rPr>
        <w:fldChar w:fldCharType="end"/>
      </w:r>
      <w:r w:rsidR="00822044" w:rsidRPr="006E371D">
        <w:rPr>
          <w:rFonts w:asciiTheme="majorBidi" w:hAnsiTheme="majorBidi" w:cstheme="majorBidi"/>
          <w:sz w:val="22"/>
          <w:szCs w:val="22"/>
        </w:rPr>
        <w:t xml:space="preserve"> </w:t>
      </w:r>
      <w:r w:rsidR="00636D01" w:rsidRPr="006E371D">
        <w:rPr>
          <w:rFonts w:asciiTheme="majorBidi" w:hAnsiTheme="majorBidi" w:cstheme="majorBidi"/>
          <w:sz w:val="22"/>
          <w:szCs w:val="22"/>
        </w:rPr>
        <w:t xml:space="preserve">The minimum recommended sample size </w:t>
      </w:r>
      <w:r w:rsidR="006D41CB" w:rsidRPr="006E371D">
        <w:rPr>
          <w:rFonts w:asciiTheme="majorBidi" w:hAnsiTheme="majorBidi" w:cstheme="majorBidi"/>
          <w:sz w:val="22"/>
          <w:szCs w:val="22"/>
        </w:rPr>
        <w:t xml:space="preserve">for this research </w:t>
      </w:r>
      <w:r w:rsidR="00636D01" w:rsidRPr="006E371D">
        <w:rPr>
          <w:rFonts w:asciiTheme="majorBidi" w:hAnsiTheme="majorBidi" w:cstheme="majorBidi"/>
          <w:sz w:val="22"/>
          <w:szCs w:val="22"/>
        </w:rPr>
        <w:t xml:space="preserve">was 254 community pharmacists. This was calculated using </w:t>
      </w:r>
      <w:proofErr w:type="spellStart"/>
      <w:r w:rsidR="00636D01" w:rsidRPr="006E371D">
        <w:rPr>
          <w:rFonts w:asciiTheme="majorBidi" w:hAnsiTheme="majorBidi" w:cstheme="majorBidi"/>
          <w:bCs/>
          <w:sz w:val="22"/>
          <w:szCs w:val="22"/>
        </w:rPr>
        <w:t>Raosoft</w:t>
      </w:r>
      <w:proofErr w:type="spellEnd"/>
      <w:r w:rsidR="00636D01" w:rsidRPr="006E371D">
        <w:rPr>
          <w:rFonts w:asciiTheme="majorBidi" w:hAnsiTheme="majorBidi" w:cstheme="majorBidi"/>
          <w:bCs/>
          <w:sz w:val="22"/>
          <w:szCs w:val="22"/>
        </w:rPr>
        <w:t xml:space="preserve">® software based on a population size of 747 pharmacists, with a 5% margin of error, a 95% confidence </w:t>
      </w:r>
      <w:r w:rsidR="00624A28" w:rsidRPr="006E371D">
        <w:rPr>
          <w:rFonts w:asciiTheme="majorBidi" w:hAnsiTheme="majorBidi" w:cstheme="majorBidi"/>
          <w:bCs/>
          <w:sz w:val="22"/>
          <w:szCs w:val="22"/>
        </w:rPr>
        <w:t>level,</w:t>
      </w:r>
      <w:r w:rsidR="00636D01" w:rsidRPr="006E371D">
        <w:rPr>
          <w:rFonts w:asciiTheme="majorBidi" w:hAnsiTheme="majorBidi" w:cstheme="majorBidi"/>
          <w:bCs/>
          <w:sz w:val="22"/>
          <w:szCs w:val="22"/>
        </w:rPr>
        <w:t xml:space="preserve"> and a 50% response distribution.</w:t>
      </w:r>
      <w:r w:rsidR="00A76458" w:rsidRPr="006E371D">
        <w:rPr>
          <w:rFonts w:asciiTheme="majorBidi" w:hAnsiTheme="majorBidi" w:cstheme="majorBidi"/>
          <w:bCs/>
          <w:sz w:val="22"/>
          <w:szCs w:val="22"/>
        </w:rPr>
        <w:t xml:space="preserve"> </w:t>
      </w:r>
    </w:p>
    <w:p w14:paraId="51E2C50A" w14:textId="4F02570F" w:rsidR="00A76458" w:rsidRPr="006E371D" w:rsidRDefault="009B2D15" w:rsidP="00A76458">
      <w:pPr>
        <w:spacing w:line="360" w:lineRule="auto"/>
        <w:jc w:val="both"/>
        <w:rPr>
          <w:rFonts w:asciiTheme="majorBidi" w:hAnsiTheme="majorBidi" w:cstheme="majorBidi"/>
          <w:b/>
          <w:bCs/>
          <w:iCs/>
          <w:sz w:val="22"/>
          <w:szCs w:val="22"/>
        </w:rPr>
      </w:pPr>
      <w:r>
        <w:rPr>
          <w:rFonts w:asciiTheme="majorBidi" w:hAnsiTheme="majorBidi" w:cstheme="majorBidi"/>
          <w:b/>
          <w:bCs/>
          <w:iCs/>
          <w:sz w:val="22"/>
          <w:szCs w:val="22"/>
        </w:rPr>
        <w:t xml:space="preserve">2.3 </w:t>
      </w:r>
      <w:r w:rsidR="00A76458" w:rsidRPr="006E371D">
        <w:rPr>
          <w:rFonts w:asciiTheme="majorBidi" w:hAnsiTheme="majorBidi" w:cstheme="majorBidi"/>
          <w:b/>
          <w:bCs/>
          <w:iCs/>
          <w:sz w:val="22"/>
          <w:szCs w:val="22"/>
        </w:rPr>
        <w:t>Data Collection</w:t>
      </w:r>
    </w:p>
    <w:p w14:paraId="4DBCAFFC" w14:textId="53B04EF9" w:rsidR="008D4710" w:rsidRPr="006E371D" w:rsidRDefault="00961BC8" w:rsidP="00785FA1">
      <w:pPr>
        <w:spacing w:line="360" w:lineRule="auto"/>
        <w:jc w:val="both"/>
        <w:rPr>
          <w:rFonts w:asciiTheme="majorBidi" w:hAnsiTheme="majorBidi" w:cstheme="majorBidi"/>
          <w:sz w:val="22"/>
          <w:szCs w:val="22"/>
        </w:rPr>
      </w:pPr>
      <w:r w:rsidRPr="00B17E47">
        <w:rPr>
          <w:rFonts w:asciiTheme="majorBidi" w:hAnsiTheme="majorBidi" w:cstheme="majorBidi"/>
          <w:sz w:val="22"/>
          <w:szCs w:val="22"/>
        </w:rPr>
        <w:t xml:space="preserve">An online anonymous questionnaire was created using </w:t>
      </w:r>
      <w:r w:rsidR="00E13556" w:rsidRPr="00B17E47">
        <w:rPr>
          <w:rFonts w:asciiTheme="majorBidi" w:hAnsiTheme="majorBidi" w:cstheme="majorBidi"/>
          <w:sz w:val="22"/>
          <w:szCs w:val="22"/>
        </w:rPr>
        <w:t>Qualtrics</w:t>
      </w:r>
      <w:r w:rsidRPr="00B17E47">
        <w:rPr>
          <w:rFonts w:asciiTheme="majorBidi" w:hAnsiTheme="majorBidi" w:cstheme="majorBidi"/>
          <w:sz w:val="22"/>
          <w:szCs w:val="22"/>
        </w:rPr>
        <w:t xml:space="preserve"> (a</w:t>
      </w:r>
      <w:r w:rsidR="00EE3417" w:rsidRPr="00B17E47">
        <w:rPr>
          <w:rFonts w:asciiTheme="majorBidi" w:hAnsiTheme="majorBidi" w:cstheme="majorBidi"/>
          <w:sz w:val="22"/>
          <w:szCs w:val="22"/>
        </w:rPr>
        <w:t xml:space="preserve">n online </w:t>
      </w:r>
      <w:r w:rsidRPr="00B17E47">
        <w:rPr>
          <w:rFonts w:asciiTheme="majorBidi" w:hAnsiTheme="majorBidi" w:cstheme="majorBidi"/>
          <w:sz w:val="22"/>
          <w:szCs w:val="22"/>
        </w:rPr>
        <w:t xml:space="preserve">survey </w:t>
      </w:r>
      <w:r w:rsidR="00EE3417" w:rsidRPr="00B17E47">
        <w:rPr>
          <w:rFonts w:asciiTheme="majorBidi" w:hAnsiTheme="majorBidi" w:cstheme="majorBidi"/>
          <w:sz w:val="22"/>
          <w:szCs w:val="22"/>
        </w:rPr>
        <w:t>software</w:t>
      </w:r>
      <w:r w:rsidRPr="00B17E47">
        <w:rPr>
          <w:rFonts w:asciiTheme="majorBidi" w:hAnsiTheme="majorBidi" w:cstheme="majorBidi"/>
          <w:sz w:val="22"/>
          <w:szCs w:val="22"/>
        </w:rPr>
        <w:t xml:space="preserve">). </w:t>
      </w:r>
      <w:r w:rsidR="00723387" w:rsidRPr="00B17E47">
        <w:rPr>
          <w:rFonts w:asciiTheme="majorBidi" w:hAnsiTheme="majorBidi" w:cstheme="majorBidi"/>
          <w:sz w:val="22"/>
          <w:szCs w:val="22"/>
        </w:rPr>
        <w:t>A</w:t>
      </w:r>
      <w:r w:rsidR="00C84655" w:rsidRPr="00B17E47">
        <w:rPr>
          <w:rFonts w:asciiTheme="majorBidi" w:hAnsiTheme="majorBidi" w:cstheme="majorBidi"/>
          <w:sz w:val="22"/>
          <w:szCs w:val="22"/>
        </w:rPr>
        <w:t xml:space="preserve"> </w:t>
      </w:r>
      <w:r w:rsidR="00575041" w:rsidRPr="00B17E47">
        <w:rPr>
          <w:rFonts w:asciiTheme="majorBidi" w:hAnsiTheme="majorBidi" w:cstheme="majorBidi"/>
          <w:sz w:val="22"/>
          <w:szCs w:val="22"/>
        </w:rPr>
        <w:t xml:space="preserve">convenience sampling strategy </w:t>
      </w:r>
      <w:r w:rsidR="00C84655" w:rsidRPr="00B17E47">
        <w:rPr>
          <w:rFonts w:asciiTheme="majorBidi" w:hAnsiTheme="majorBidi" w:cstheme="majorBidi"/>
          <w:sz w:val="22"/>
          <w:szCs w:val="22"/>
        </w:rPr>
        <w:t xml:space="preserve">was used to select and recruit the study participants. </w:t>
      </w:r>
      <w:r w:rsidR="00BE306F" w:rsidRPr="00B17E47">
        <w:rPr>
          <w:rFonts w:asciiTheme="majorBidi" w:hAnsiTheme="majorBidi" w:cstheme="majorBidi"/>
          <w:sz w:val="22"/>
          <w:szCs w:val="22"/>
        </w:rPr>
        <w:t xml:space="preserve">The current study </w:t>
      </w:r>
      <w:r w:rsidR="00785FA1" w:rsidRPr="00B17E47">
        <w:rPr>
          <w:rFonts w:asciiTheme="majorBidi" w:hAnsiTheme="majorBidi" w:cstheme="majorBidi"/>
          <w:sz w:val="22"/>
          <w:szCs w:val="22"/>
        </w:rPr>
        <w:t xml:space="preserve">used two different methods to distribute the questionnaire and recruit the participants. </w:t>
      </w:r>
      <w:r w:rsidR="00CA527A" w:rsidRPr="00B17E47">
        <w:rPr>
          <w:rFonts w:asciiTheme="majorBidi" w:hAnsiTheme="majorBidi" w:cstheme="majorBidi"/>
          <w:sz w:val="22"/>
          <w:szCs w:val="22"/>
        </w:rPr>
        <w:t>Initially</w:t>
      </w:r>
      <w:r w:rsidR="00785FA1" w:rsidRPr="00B17E47">
        <w:rPr>
          <w:rFonts w:asciiTheme="majorBidi" w:hAnsiTheme="majorBidi" w:cstheme="majorBidi"/>
          <w:sz w:val="22"/>
          <w:szCs w:val="22"/>
        </w:rPr>
        <w:t xml:space="preserve">, </w:t>
      </w:r>
      <w:r w:rsidR="00BE306F" w:rsidRPr="00B17E47">
        <w:rPr>
          <w:rFonts w:asciiTheme="majorBidi" w:hAnsiTheme="majorBidi" w:cstheme="majorBidi"/>
          <w:sz w:val="22"/>
          <w:szCs w:val="22"/>
        </w:rPr>
        <w:t xml:space="preserve">the methodology of </w:t>
      </w:r>
      <w:proofErr w:type="spellStart"/>
      <w:r w:rsidR="00BE306F" w:rsidRPr="00B17E47">
        <w:rPr>
          <w:rFonts w:asciiTheme="majorBidi" w:hAnsiTheme="majorBidi" w:cstheme="majorBidi"/>
          <w:sz w:val="22"/>
          <w:szCs w:val="22"/>
        </w:rPr>
        <w:t>Alsayari</w:t>
      </w:r>
      <w:proofErr w:type="spellEnd"/>
      <w:r w:rsidR="00BE306F" w:rsidRPr="00B17E47">
        <w:rPr>
          <w:rFonts w:asciiTheme="majorBidi" w:hAnsiTheme="majorBidi" w:cstheme="majorBidi"/>
          <w:sz w:val="22"/>
          <w:szCs w:val="22"/>
        </w:rPr>
        <w:t xml:space="preserve"> et al</w:t>
      </w:r>
      <w:r w:rsidR="00A551E3" w:rsidRPr="00B17E47">
        <w:rPr>
          <w:rFonts w:asciiTheme="majorBidi" w:hAnsiTheme="majorBidi" w:cstheme="majorBidi"/>
          <w:sz w:val="22"/>
          <w:szCs w:val="22"/>
        </w:rPr>
        <w:t>.</w:t>
      </w:r>
      <w:r w:rsidR="00BE306F" w:rsidRPr="00B17E47">
        <w:rPr>
          <w:rFonts w:asciiTheme="majorBidi" w:hAnsiTheme="majorBidi" w:cstheme="majorBidi"/>
          <w:sz w:val="22"/>
          <w:szCs w:val="22"/>
        </w:rPr>
        <w:t xml:space="preserve"> (2018) </w:t>
      </w:r>
      <w:r w:rsidR="00785FA1" w:rsidRPr="00B17E47">
        <w:rPr>
          <w:rFonts w:asciiTheme="majorBidi" w:hAnsiTheme="majorBidi" w:cstheme="majorBidi"/>
          <w:sz w:val="22"/>
          <w:szCs w:val="22"/>
        </w:rPr>
        <w:t xml:space="preserve">was adopted </w:t>
      </w:r>
      <w:r w:rsidR="00BE306F" w:rsidRPr="00B17E47">
        <w:rPr>
          <w:rFonts w:asciiTheme="majorBidi" w:hAnsiTheme="majorBidi" w:cstheme="majorBidi"/>
          <w:sz w:val="22"/>
          <w:szCs w:val="22"/>
        </w:rPr>
        <w:t xml:space="preserve">which involved sending the study invitation </w:t>
      </w:r>
      <w:r w:rsidR="00B34710" w:rsidRPr="00B17E47">
        <w:rPr>
          <w:rFonts w:asciiTheme="majorBidi" w:hAnsiTheme="majorBidi" w:cstheme="majorBidi"/>
          <w:sz w:val="22"/>
          <w:szCs w:val="22"/>
        </w:rPr>
        <w:t xml:space="preserve">with the questionnaire link </w:t>
      </w:r>
      <w:r w:rsidR="007E1901" w:rsidRPr="00B17E47">
        <w:rPr>
          <w:rFonts w:asciiTheme="majorBidi" w:hAnsiTheme="majorBidi" w:cstheme="majorBidi"/>
          <w:sz w:val="22"/>
          <w:szCs w:val="22"/>
        </w:rPr>
        <w:t xml:space="preserve">to the </w:t>
      </w:r>
      <w:r w:rsidR="001A0E2F" w:rsidRPr="00B17E47">
        <w:rPr>
          <w:rFonts w:asciiTheme="majorBidi" w:hAnsiTheme="majorBidi" w:cstheme="majorBidi"/>
          <w:sz w:val="22"/>
          <w:szCs w:val="22"/>
        </w:rPr>
        <w:t>on</w:t>
      </w:r>
      <w:r w:rsidR="0010380B" w:rsidRPr="00B17E47">
        <w:rPr>
          <w:rFonts w:asciiTheme="majorBidi" w:hAnsiTheme="majorBidi" w:cstheme="majorBidi"/>
          <w:sz w:val="22"/>
          <w:szCs w:val="22"/>
        </w:rPr>
        <w:t xml:space="preserve">e of the largest pharmacy chains </w:t>
      </w:r>
      <w:r w:rsidR="00A551E3" w:rsidRPr="00B17E47">
        <w:rPr>
          <w:rFonts w:asciiTheme="majorBidi" w:hAnsiTheme="majorBidi" w:cstheme="majorBidi"/>
          <w:sz w:val="22"/>
          <w:szCs w:val="22"/>
        </w:rPr>
        <w:t xml:space="preserve">which </w:t>
      </w:r>
      <w:r w:rsidR="0010380B" w:rsidRPr="00B17E47">
        <w:rPr>
          <w:rFonts w:asciiTheme="majorBidi" w:hAnsiTheme="majorBidi" w:cstheme="majorBidi"/>
          <w:sz w:val="22"/>
          <w:szCs w:val="22"/>
        </w:rPr>
        <w:t xml:space="preserve">has more than 90 branches </w:t>
      </w:r>
      <w:r w:rsidR="00C31639" w:rsidRPr="00B17E47">
        <w:rPr>
          <w:rFonts w:asciiTheme="majorBidi" w:hAnsiTheme="majorBidi" w:cstheme="majorBidi"/>
          <w:sz w:val="22"/>
          <w:szCs w:val="22"/>
        </w:rPr>
        <w:t>spread across the Asir region</w:t>
      </w:r>
      <w:r w:rsidR="00BE5187" w:rsidRPr="00B17E47">
        <w:rPr>
          <w:rFonts w:asciiTheme="majorBidi" w:hAnsiTheme="majorBidi" w:cstheme="majorBidi"/>
          <w:sz w:val="22"/>
          <w:szCs w:val="22"/>
        </w:rPr>
        <w:t>.</w:t>
      </w:r>
      <w:r w:rsidR="003937FF" w:rsidRPr="00B17E47">
        <w:rPr>
          <w:rFonts w:asciiTheme="majorBidi" w:hAnsiTheme="majorBidi" w:cstheme="majorBidi"/>
          <w:sz w:val="22"/>
          <w:szCs w:val="22"/>
        </w:rPr>
        <w:fldChar w:fldCharType="begin"/>
      </w:r>
      <w:r w:rsidR="00055EAA" w:rsidRPr="00B17E47">
        <w:rPr>
          <w:rFonts w:asciiTheme="majorBidi" w:hAnsiTheme="majorBidi" w:cstheme="majorBidi"/>
          <w:sz w:val="22"/>
          <w:szCs w:val="22"/>
        </w:rPr>
        <w:instrText xml:space="preserve"> ADDIN ZOTERO_ITEM CSL_CITATION {"citationID":"SimOTWho","properties":{"formattedCitation":"\\super 27\\nosupersub{}","plainCitation":"27","noteIndex":0},"citationItems":[{"id":717,"uris":["http://zotero.org/users/1522169/items/BQ7DRCZL"],"uri":["http://zotero.org/users/1522169/items/BQ7DRCZL"],"itemData":{"id":717,"type":"article-journal","abstract":"Background\n              . A dramatic increase in the use of natural products and herbal medicines has been observed globally. Simultaneously, there has been an increase in safety concerns regarding the extensive use of these herbal remedies among health care practitioners. The urban and rural populations of Saudi Arabia still rely on traditional Arabic herbal medicines for the treatment of various diseases.\n              Objectives\n              . This study aimed to evaluate community pharmacists’ knowledge, attitudes, and practices of herbal medicines in the Asir region, Saudi Arabia.\n              Methods\n              . An online cross-sectional study was conducted among 233 community pharmacists using a structured questionnaire.\n              Results\n              . Pharmacists showed considerable knowledge of the indications of herbal products, with an average score of 84% correct answers, total\n              P\n              value &lt; 0.05 and &lt; 0.001. They were also knowledgeable about contraindications, side effects, and interactions, with an average score of 75% correct answers, total\n              P\n              value &lt; 0.05 and &lt; 0.001. Community pharmacists had a positive attitude towards herbal products, as 71% of them “agreed” or “strongly agreed” that herbal products were efficacious and 77% of them “agreed” or “strongly agreed” that those products should be sold only in a pharmacy. Herbal products were “often” or \"always” dispensed by 67.3% of pharmacists in a pharmacy.\n              Conclusion\n              . Pharmacists generally exhibited good knowledge, a positive attitude, and effective practice towards herbal products. However, continuing education programs are needed to train pharmacists in providing client counseling on herbal medicine usage and dispensing them.","container-title":"Evidence-Based Complementary and Alternative Medicine","DOI":"10.1155/2018/1568139","ISSN":"1741-427X, 1741-4288","journalAbbreviation":"Evidence-Based Complementary and Alternative Medicine","language":"en","page":"1-7","source":"DOI.org (Crossref)","title":"Community Pharmacists’ Knowledge, Attitudes, and Practice of Herbal Medicines in Asir Region, Kingdom of Saudi Arabia","volume":"2018","author":[{"family":"Alsayari","given":"Abdulrhman"},{"family":"Almghaslah","given":"Dalia"},{"family":"Khaled","given":"Arwa"},{"family":"Annadurai","given":"Sivakumar"},{"family":"Alkhairy","given":"Mona Ali"},{"family":"Alqahtani","given":"Hagar Abdulhadi"},{"family":"Alsayed","given":"Boshra Abduh"},{"family":"Alasiri","given":"Rawabi Mohammed"},{"family":"Assiri","given":"Abeer Mohammed"}],"issued":{"date-parts":[["2018",8,30]]}}}],"schema":"https://github.com/citation-style-language/schema/raw/master/csl-citation.json"} </w:instrText>
      </w:r>
      <w:r w:rsidR="003937FF" w:rsidRPr="00B17E47">
        <w:rPr>
          <w:rFonts w:asciiTheme="majorBidi" w:hAnsiTheme="majorBidi" w:cstheme="majorBidi"/>
          <w:sz w:val="22"/>
          <w:szCs w:val="22"/>
        </w:rPr>
        <w:fldChar w:fldCharType="separate"/>
      </w:r>
      <w:r w:rsidR="00055EAA" w:rsidRPr="00B17E47">
        <w:rPr>
          <w:rFonts w:ascii="Times New Roman" w:hAnsiTheme="majorHAnsi" w:cs="Times New Roman"/>
          <w:sz w:val="22"/>
          <w:vertAlign w:val="superscript"/>
        </w:rPr>
        <w:t>27</w:t>
      </w:r>
      <w:r w:rsidR="003937FF" w:rsidRPr="00B17E47">
        <w:rPr>
          <w:rFonts w:asciiTheme="majorBidi" w:hAnsiTheme="majorBidi" w:cstheme="majorBidi"/>
          <w:sz w:val="22"/>
          <w:szCs w:val="22"/>
        </w:rPr>
        <w:fldChar w:fldCharType="end"/>
      </w:r>
      <w:r w:rsidR="00822044" w:rsidRPr="00B17E47">
        <w:rPr>
          <w:rFonts w:asciiTheme="majorBidi" w:hAnsiTheme="majorBidi" w:cstheme="majorBidi"/>
          <w:sz w:val="22"/>
          <w:szCs w:val="22"/>
        </w:rPr>
        <w:t xml:space="preserve"> </w:t>
      </w:r>
      <w:r w:rsidR="00B34710" w:rsidRPr="00B17E47">
        <w:rPr>
          <w:rFonts w:asciiTheme="majorBidi" w:hAnsiTheme="majorBidi" w:cstheme="majorBidi"/>
          <w:sz w:val="22"/>
          <w:szCs w:val="22"/>
        </w:rPr>
        <w:t xml:space="preserve">An email invitation </w:t>
      </w:r>
      <w:r w:rsidR="00B34710" w:rsidRPr="00B17E47">
        <w:rPr>
          <w:rFonts w:asciiTheme="majorBidi" w:hAnsiTheme="majorBidi" w:cstheme="majorBidi"/>
          <w:sz w:val="22"/>
          <w:szCs w:val="22"/>
        </w:rPr>
        <w:lastRenderedPageBreak/>
        <w:t>for the study has then been forwarded to all community pharmacists working in this particular pharmacy chain</w:t>
      </w:r>
      <w:r w:rsidR="007B51AB" w:rsidRPr="00B17E47">
        <w:rPr>
          <w:rFonts w:asciiTheme="majorBidi" w:hAnsiTheme="majorBidi" w:cstheme="majorBidi"/>
          <w:sz w:val="22"/>
          <w:szCs w:val="22"/>
        </w:rPr>
        <w:t xml:space="preserve"> through their </w:t>
      </w:r>
      <w:r w:rsidR="007A4D78" w:rsidRPr="00B17E47">
        <w:rPr>
          <w:rFonts w:asciiTheme="majorBidi" w:hAnsiTheme="majorBidi" w:cstheme="majorBidi"/>
          <w:sz w:val="22"/>
          <w:szCs w:val="22"/>
        </w:rPr>
        <w:t>administration</w:t>
      </w:r>
      <w:r w:rsidR="007B51AB" w:rsidRPr="00B17E47">
        <w:rPr>
          <w:rFonts w:asciiTheme="majorBidi" w:hAnsiTheme="majorBidi" w:cstheme="majorBidi"/>
          <w:sz w:val="22"/>
          <w:szCs w:val="22"/>
        </w:rPr>
        <w:t>.</w:t>
      </w:r>
      <w:r w:rsidR="00B34710" w:rsidRPr="00B17E47">
        <w:rPr>
          <w:rFonts w:asciiTheme="majorBidi" w:hAnsiTheme="majorBidi" w:cstheme="majorBidi"/>
          <w:sz w:val="22"/>
          <w:szCs w:val="22"/>
        </w:rPr>
        <w:t xml:space="preserve">  </w:t>
      </w:r>
      <w:r w:rsidR="00CA527A" w:rsidRPr="00B17E47">
        <w:rPr>
          <w:rFonts w:asciiTheme="majorBidi" w:hAnsiTheme="majorBidi" w:cstheme="majorBidi"/>
          <w:sz w:val="22"/>
          <w:szCs w:val="22"/>
        </w:rPr>
        <w:t>In addition</w:t>
      </w:r>
      <w:r w:rsidR="007A4D78" w:rsidRPr="00B17E47">
        <w:rPr>
          <w:rFonts w:asciiTheme="majorBidi" w:hAnsiTheme="majorBidi" w:cstheme="majorBidi"/>
          <w:sz w:val="22"/>
          <w:szCs w:val="22"/>
        </w:rPr>
        <w:t xml:space="preserve"> to the abovementioned method</w:t>
      </w:r>
      <w:r w:rsidR="00F71314" w:rsidRPr="00B17E47">
        <w:rPr>
          <w:rFonts w:asciiTheme="majorBidi" w:hAnsiTheme="majorBidi" w:cstheme="majorBidi"/>
          <w:sz w:val="22"/>
          <w:szCs w:val="22"/>
        </w:rPr>
        <w:t xml:space="preserve">, </w:t>
      </w:r>
      <w:r w:rsidR="00F53A36" w:rsidRPr="00B17E47">
        <w:rPr>
          <w:rFonts w:asciiTheme="majorBidi" w:hAnsiTheme="majorBidi" w:cstheme="majorBidi"/>
          <w:sz w:val="22"/>
          <w:szCs w:val="22"/>
        </w:rPr>
        <w:t>researchers used a</w:t>
      </w:r>
      <w:r w:rsidR="00F71314" w:rsidRPr="00B17E47">
        <w:rPr>
          <w:rFonts w:asciiTheme="majorBidi" w:hAnsiTheme="majorBidi" w:cstheme="majorBidi"/>
          <w:sz w:val="22"/>
          <w:szCs w:val="22"/>
        </w:rPr>
        <w:t xml:space="preserve"> web mapping platform </w:t>
      </w:r>
      <w:r w:rsidR="00556AED" w:rsidRPr="00B17E47">
        <w:rPr>
          <w:rFonts w:asciiTheme="majorBidi" w:hAnsiTheme="majorBidi" w:cstheme="majorBidi"/>
          <w:sz w:val="22"/>
          <w:szCs w:val="22"/>
        </w:rPr>
        <w:t xml:space="preserve">to locate and recruit participants from </w:t>
      </w:r>
      <w:r w:rsidR="00CA527A" w:rsidRPr="00B17E47">
        <w:rPr>
          <w:rFonts w:asciiTheme="majorBidi" w:hAnsiTheme="majorBidi" w:cstheme="majorBidi"/>
          <w:sz w:val="22"/>
          <w:szCs w:val="22"/>
        </w:rPr>
        <w:t xml:space="preserve">other </w:t>
      </w:r>
      <w:r w:rsidR="00556AED" w:rsidRPr="00B17E47">
        <w:rPr>
          <w:rFonts w:asciiTheme="majorBidi" w:hAnsiTheme="majorBidi" w:cstheme="majorBidi"/>
          <w:sz w:val="22"/>
          <w:szCs w:val="22"/>
        </w:rPr>
        <w:t>random pharmacies</w:t>
      </w:r>
      <w:r w:rsidR="00006593" w:rsidRPr="00B17E47">
        <w:rPr>
          <w:rFonts w:asciiTheme="majorBidi" w:hAnsiTheme="majorBidi" w:cstheme="majorBidi"/>
          <w:sz w:val="22"/>
          <w:szCs w:val="22"/>
        </w:rPr>
        <w:t xml:space="preserve"> </w:t>
      </w:r>
      <w:r w:rsidR="00556AED" w:rsidRPr="00B17E47">
        <w:rPr>
          <w:rFonts w:asciiTheme="majorBidi" w:hAnsiTheme="majorBidi" w:cstheme="majorBidi"/>
          <w:sz w:val="22"/>
          <w:szCs w:val="22"/>
        </w:rPr>
        <w:t xml:space="preserve">distributed across the 17 governates of </w:t>
      </w:r>
      <w:r w:rsidR="00A1270E" w:rsidRPr="00B17E47">
        <w:rPr>
          <w:rFonts w:asciiTheme="majorBidi" w:hAnsiTheme="majorBidi" w:cstheme="majorBidi"/>
          <w:sz w:val="22"/>
          <w:szCs w:val="22"/>
        </w:rPr>
        <w:t>Asir</w:t>
      </w:r>
      <w:r w:rsidR="00556AED" w:rsidRPr="00B17E47">
        <w:rPr>
          <w:rFonts w:asciiTheme="majorBidi" w:hAnsiTheme="majorBidi" w:cstheme="majorBidi"/>
          <w:sz w:val="22"/>
          <w:szCs w:val="22"/>
        </w:rPr>
        <w:t xml:space="preserve"> region.</w:t>
      </w:r>
      <w:r w:rsidR="00F53A36" w:rsidRPr="00B17E47">
        <w:rPr>
          <w:rFonts w:asciiTheme="majorBidi" w:hAnsiTheme="majorBidi" w:cstheme="majorBidi"/>
          <w:sz w:val="22"/>
          <w:szCs w:val="22"/>
        </w:rPr>
        <w:t xml:space="preserve"> This involved </w:t>
      </w:r>
      <w:r w:rsidR="007C5215" w:rsidRPr="00B17E47">
        <w:rPr>
          <w:rFonts w:asciiTheme="majorBidi" w:hAnsiTheme="majorBidi" w:cstheme="majorBidi"/>
          <w:sz w:val="22"/>
          <w:szCs w:val="22"/>
        </w:rPr>
        <w:t xml:space="preserve">meeting </w:t>
      </w:r>
      <w:r w:rsidR="007C112A" w:rsidRPr="00B17E47">
        <w:rPr>
          <w:rFonts w:asciiTheme="majorBidi" w:hAnsiTheme="majorBidi" w:cstheme="majorBidi"/>
          <w:sz w:val="22"/>
          <w:szCs w:val="22"/>
        </w:rPr>
        <w:t xml:space="preserve">around 100 </w:t>
      </w:r>
      <w:r w:rsidR="007C5215" w:rsidRPr="00B17E47">
        <w:rPr>
          <w:rFonts w:asciiTheme="majorBidi" w:hAnsiTheme="majorBidi" w:cstheme="majorBidi"/>
          <w:sz w:val="22"/>
          <w:szCs w:val="22"/>
        </w:rPr>
        <w:t xml:space="preserve">potential participants in person and sending them the study invitation </w:t>
      </w:r>
      <w:r w:rsidR="006E08A5" w:rsidRPr="00B17E47">
        <w:rPr>
          <w:rFonts w:asciiTheme="majorBidi" w:hAnsiTheme="majorBidi" w:cstheme="majorBidi"/>
          <w:sz w:val="22"/>
          <w:szCs w:val="22"/>
        </w:rPr>
        <w:t xml:space="preserve">online </w:t>
      </w:r>
      <w:r w:rsidR="007C5215" w:rsidRPr="00B17E47">
        <w:rPr>
          <w:rFonts w:asciiTheme="majorBidi" w:hAnsiTheme="majorBidi" w:cstheme="majorBidi"/>
          <w:sz w:val="22"/>
          <w:szCs w:val="22"/>
        </w:rPr>
        <w:t xml:space="preserve">by asking them to scan a QR code. </w:t>
      </w:r>
      <w:r w:rsidR="00FE65E4">
        <w:rPr>
          <w:rFonts w:asciiTheme="majorBidi" w:hAnsiTheme="majorBidi" w:cstheme="majorBidi"/>
          <w:sz w:val="22"/>
          <w:szCs w:val="22"/>
        </w:rPr>
        <w:t>T</w:t>
      </w:r>
      <w:r w:rsidR="00DE617C" w:rsidRPr="00B17E47">
        <w:rPr>
          <w:rFonts w:asciiTheme="majorBidi" w:hAnsiTheme="majorBidi" w:cstheme="majorBidi"/>
          <w:sz w:val="22"/>
          <w:szCs w:val="22"/>
        </w:rPr>
        <w:t>he study invitation has reached approximately 300 potential participants</w:t>
      </w:r>
      <w:r w:rsidR="007577C9" w:rsidRPr="00B17E47">
        <w:rPr>
          <w:rFonts w:asciiTheme="majorBidi" w:hAnsiTheme="majorBidi" w:cstheme="majorBidi"/>
          <w:sz w:val="22"/>
          <w:szCs w:val="22"/>
        </w:rPr>
        <w:t>, and this was used as the sample denominator for calculating the response rate for the questionnaire.</w:t>
      </w:r>
      <w:r w:rsidR="007577C9">
        <w:rPr>
          <w:rFonts w:asciiTheme="majorBidi" w:hAnsiTheme="majorBidi" w:cstheme="majorBidi"/>
          <w:sz w:val="22"/>
          <w:szCs w:val="22"/>
        </w:rPr>
        <w:t xml:space="preserve"> </w:t>
      </w:r>
      <w:r w:rsidR="00DE617C">
        <w:rPr>
          <w:rFonts w:asciiTheme="majorBidi" w:hAnsiTheme="majorBidi" w:cstheme="majorBidi"/>
          <w:sz w:val="22"/>
          <w:szCs w:val="22"/>
        </w:rPr>
        <w:t xml:space="preserve">  </w:t>
      </w:r>
    </w:p>
    <w:p w14:paraId="1A7E7C33" w14:textId="1ED27611" w:rsidR="007C1F0D" w:rsidRPr="006E371D" w:rsidRDefault="009B2D15" w:rsidP="001524DE">
      <w:pPr>
        <w:spacing w:line="360" w:lineRule="auto"/>
        <w:jc w:val="both"/>
        <w:rPr>
          <w:rFonts w:asciiTheme="majorBidi" w:hAnsiTheme="majorBidi" w:cstheme="majorBidi"/>
          <w:b/>
          <w:bCs/>
          <w:iCs/>
          <w:sz w:val="22"/>
          <w:szCs w:val="22"/>
        </w:rPr>
      </w:pPr>
      <w:r>
        <w:rPr>
          <w:rFonts w:asciiTheme="majorBidi" w:hAnsiTheme="majorBidi" w:cstheme="majorBidi"/>
          <w:b/>
          <w:bCs/>
          <w:iCs/>
          <w:sz w:val="22"/>
          <w:szCs w:val="22"/>
        </w:rPr>
        <w:t xml:space="preserve">2.4 </w:t>
      </w:r>
      <w:r w:rsidR="00FE5522">
        <w:rPr>
          <w:rFonts w:asciiTheme="majorBidi" w:hAnsiTheme="majorBidi" w:cstheme="majorBidi"/>
          <w:b/>
          <w:bCs/>
          <w:iCs/>
          <w:sz w:val="22"/>
          <w:szCs w:val="22"/>
        </w:rPr>
        <w:t xml:space="preserve">Questionnaire </w:t>
      </w:r>
    </w:p>
    <w:p w14:paraId="3C4EF405" w14:textId="7B469902" w:rsidR="00961BC8" w:rsidRPr="006E371D" w:rsidRDefault="008A6625" w:rsidP="000B25E6">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 xml:space="preserve">The questionnaire was </w:t>
      </w:r>
      <w:r w:rsidR="00D06D89" w:rsidRPr="006E371D">
        <w:rPr>
          <w:rFonts w:asciiTheme="majorBidi" w:hAnsiTheme="majorBidi" w:cstheme="majorBidi"/>
          <w:sz w:val="22"/>
          <w:szCs w:val="22"/>
        </w:rPr>
        <w:t>adapted from previous research</w:t>
      </w:r>
      <w:r w:rsidR="00383725" w:rsidRPr="006E371D">
        <w:rPr>
          <w:rFonts w:asciiTheme="majorBidi" w:hAnsiTheme="majorBidi" w:cstheme="majorBidi"/>
          <w:sz w:val="22"/>
          <w:szCs w:val="22"/>
        </w:rPr>
        <w:t>, and involved three sections.</w:t>
      </w:r>
      <w:r w:rsidR="00436B7E"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{"citationID":"uNl9CX5T","properties":{"formattedCitation":"\\super 1,19,20,28\\nosupersub{}","plainCitation":"1,19,20,28","noteIndex":0},"citationItems":[{"id":650,"uris":["http://zotero.org/users/1522169/items/VH68JVR4"],"uri":["http://zotero.org/users/1522169/items/VH68JVR4"],"itemData":{"id":650,"type":"article-journal","abstract":"An increased interest is observed in broadening community pharmacists' role in public health. To date, little information has been gathered in Canada on community pharmacists' perceptions of their role in health promotion and prevention; however, such data are essential to the development of public-health programs in community pharmacy. A cross-sectional study was therefore conducted to explore the perceptions of community pharmacists in urban and semi-urban areas regarding their ideal and actual levels of involvement in providing health-promotion and prevention services and the barriers to such involvement.","container-title":"BMC Public Health","DOI":"10.1186/1471-2458-12-192","ISSN":"1471-2458","issue":"1","journalAbbreviation":"BMC Public Health","page":"192","source":"BioMed Central","title":"Ideal and actual involvement of community pharmacists in health promotion and prevention: a cross-sectional study in Quebec, Canada","title-short":"Ideal and actual involvement of community pharmacists in health promotion and prevention","volume":"12","author":[{"family":"Laliberté","given":"Marie-Claude"},{"family":"Perreault","given":"Sylvie"},{"family":"Damestoy","given":"Nicole"},{"family":"Lalonde","given":"Lyne"}],"issued":{"date-parts":[["2012",3,15]]}}},{"id":729,"uris":["http://zotero.org/users/1522169/items/8Z59B7VJ"],"uri":["http://zotero.org/users/1522169/items/8Z59B7VJ"],"itemData":{"id":729,"type":"article-journal","abstract":"Background\n              . Health promotion is now becoming an integral part of community pharmacy practice worldwide.\n              Objectives\n              . This study was intended to determine the level of involvement of community pharmacists in providing health promotion service and to identify the barriers to the practice.\n              Methods\n              . A cross-sectional study was conducted on 48 community pharmacists working in Gondar town, Northwest Ethiopia. Data on sociodemographic factors, practice, and barriers to health promotion service were collected and analyzed using SPSS version 20.\n              Results\n              . The majority of respondents were B.Pharm holders (\n              \n                n\n                =\n                27\n              \n              , 56.3%). Almost all respondents (\n              \n                n\n                =\n                45\n              \n              , 95.8%) were willing and claimed to be well involved in health promotion services. The top 5 services were related to drug misuse, asthma, diabetes, family planning, and cardiovascular diseases. However, involvement in some types of health promotion services significantly differed based on sex, educational level, and pharmacy ownership of respondents. The main barrier reported was lack of training.\n              Conclusion\n              . The community pharmacists in Gondar, Northwest Ethiopia, are engaged in health promotion activities. However lack of training has limited their level of involvement and practice differences were noted based on sex, educational level, and pharmacy ownership status of the respondents.","container-title":"BioMed Research International","DOI":"10.1155/2017/7873951","ISSN":"2314-6133, 2314-6141","journalAbbreviation":"BioMed Research International","language":"en","page":"1-6","source":"DOI.org (Crossref)","title":"Practice and Barriers towards Provision of Health Promotion Services among Community Pharmacists in Gondar, Northwest Ethiopia","volume":"2017","author":[{"family":"Asmelashe Gelayee","given":"Dessalegn"},{"family":"Binega Mekonnen","given":"Gashaw"},{"family":"Asrade Atnafe","given":"Seyfe"}],"issued":{"date-parts":[["2017"]]}}},{"id":645,"uris":["http://zotero.org/users/1522169/items/J3UTRQPR"],"uri":["http://zotero.org/users/1522169/items/J3UTRQPR"],"itemData":{"id":645,"type":"article-journal","abstract":"Background\nThe increasing involvement of pharmacists in public health will require changes in the behaviour of both pharmacists and the general public. A great deal of research has shown that attitudes and beliefs are important determinants of behaviour. This review aims to examine the beliefs and attitudes of pharmacists and consumers towards pharmaceutical public health in order to inform how best to support and improve this service.\n\nMethods\nFive electronic databases were searched for articles published in English between 2001 and 2010. Titles and abstracts were screened by one researcher according to the inclusion criteria. Papers were included if they assessed pharmacy staff or consumer attitudes towards pharmaceutical public health. Full papers identified for inclusion were assessed by a second researcher and data were extracted by one researcher.\n\nResults\nFrom the 5628 papers identified, 63 studies in 67 papers were included. Pharmacy staff: Most pharmacists viewed public health services as important and part of their role but secondary to medicine related roles. Pharmacists' confidence in providing public health services was on the whole average to low. Time was consistently identified as a barrier to providing public health services. Lack of an adequate counselling space, lack of demand and expectation of a negative reaction from customers were also reported by some pharmacists as barriers. A need for further training was identified in relation to a number of public health services. Consumers: Most pharmacy users had never been offered public health services by their pharmacist and did not expect to be offered. Consumers viewed pharmacists as appropriate providers of public health advice but had mixed views on the pharmacists' ability to do this. Satisfaction was found to be high in those that had experienced pharmaceutical public health\n\nConclusions\nThere has been little change in customer and pharmacist attitudes since reviews conducted nearly 10 years previously. In order to improve the public health services provided in community pharmacy, training must aim to increase pharmacists' confidence in providing these services. Confident, well trained pharmacists should be able to offer public health service more proactively which is likely to have a positive impact on customer attitudes and health.","container-title":"BMC Public Health","DOI":"10.1186/1471-2458-11-582","ISSN":"1471-2458","journalAbbreviation":"BMC Public Health","note":"PMID: 21777456\nPMCID: PMC3146877","page":"582","source":"PubMed Central","title":"Public health in community pharmacy: A systematic review of pharmacist and consumer views","title-short":"Public health in community pharmacy","volume":"11","author":[{"family":"Eades","given":"Claire E"},{"family":"Ferguson","given":"Jill S"},{"family":"O'Carroll","given":"Ronan E"}],"issued":{"date-parts":[["2011",7,21]]}}},{"id":727,"uris":["http://zotero.org/users/1522169/items/BVNEAMQW"],"uri":["http://zotero.org/users/1522169/items/BVNEAMQW"],"itemData":{"id":727,"type":"article-journal","container-title":"Journal of Pharmaceutical Health Services Research","DOI":"10.1111/jphs.12153","ISSN":"17598885","issue":"4","journalAbbreviation":"J Pharm Health Serv Res","language":"en","page":"253-261","source":"DOI.org (Crossref)","title":"A survey to identify barriers in the public health role of community pharmacists","volume":"7","author":[{"family":"Agomo","given":"Chijioke O."},{"family":"Ogunleye","given":"James"},{"family":"Portlock","given":"Jane"}],"issued":{"date-parts":[["2016",12]]}}}],"schema":"https://github.com/citation-style-language/schema/raw/master/csl-citation.json"} </w:instrText>
      </w:r>
      <w:r w:rsidR="00436B7E"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1,19,20,28</w:t>
      </w:r>
      <w:r w:rsidR="00436B7E" w:rsidRPr="006E371D">
        <w:rPr>
          <w:rFonts w:asciiTheme="majorBidi" w:hAnsiTheme="majorBidi" w:cstheme="majorBidi"/>
          <w:sz w:val="22"/>
          <w:szCs w:val="22"/>
        </w:rPr>
        <w:fldChar w:fldCharType="end"/>
      </w:r>
      <w:r w:rsidR="002155A8" w:rsidRPr="006E371D">
        <w:rPr>
          <w:rFonts w:asciiTheme="majorBidi" w:hAnsiTheme="majorBidi" w:cstheme="majorBidi"/>
          <w:sz w:val="22"/>
          <w:szCs w:val="22"/>
        </w:rPr>
        <w:t xml:space="preserve"> </w:t>
      </w:r>
      <w:r w:rsidR="00BE2D79" w:rsidRPr="006E371D">
        <w:rPr>
          <w:rFonts w:asciiTheme="majorBidi" w:hAnsiTheme="majorBidi" w:cstheme="majorBidi"/>
          <w:sz w:val="22"/>
          <w:szCs w:val="22"/>
        </w:rPr>
        <w:t xml:space="preserve">Section one of the questionnaire collected demographic </w:t>
      </w:r>
      <w:r w:rsidR="009C28A5" w:rsidRPr="006E371D">
        <w:rPr>
          <w:rFonts w:asciiTheme="majorBidi" w:hAnsiTheme="majorBidi" w:cstheme="majorBidi"/>
          <w:sz w:val="22"/>
          <w:szCs w:val="22"/>
        </w:rPr>
        <w:t>and additional characteristics of the respondent</w:t>
      </w:r>
      <w:r w:rsidR="005A7A74" w:rsidRPr="006E371D">
        <w:rPr>
          <w:rFonts w:asciiTheme="majorBidi" w:hAnsiTheme="majorBidi" w:cstheme="majorBidi"/>
          <w:sz w:val="22"/>
          <w:szCs w:val="22"/>
        </w:rPr>
        <w:t>s</w:t>
      </w:r>
      <w:r w:rsidR="00A551E3">
        <w:rPr>
          <w:rFonts w:asciiTheme="majorBidi" w:hAnsiTheme="majorBidi" w:cstheme="majorBidi"/>
          <w:sz w:val="22"/>
          <w:szCs w:val="22"/>
        </w:rPr>
        <w:t>,</w:t>
      </w:r>
      <w:r w:rsidR="009C28A5" w:rsidRPr="006E371D">
        <w:rPr>
          <w:rFonts w:asciiTheme="majorBidi" w:hAnsiTheme="majorBidi" w:cstheme="majorBidi"/>
          <w:sz w:val="22"/>
          <w:szCs w:val="22"/>
        </w:rPr>
        <w:t xml:space="preserve"> i.e. gender, age group, qualification, work experience as community pharmacist, type and ownership status of the community pharmacy. </w:t>
      </w:r>
      <w:r w:rsidR="00601D6F" w:rsidRPr="006E371D">
        <w:rPr>
          <w:rFonts w:asciiTheme="majorBidi" w:hAnsiTheme="majorBidi" w:cstheme="majorBidi"/>
          <w:sz w:val="22"/>
          <w:szCs w:val="22"/>
        </w:rPr>
        <w:t xml:space="preserve">The second section requested the participants to indicate their level of involvement </w:t>
      </w:r>
      <w:r w:rsidR="001347E2" w:rsidRPr="006E371D">
        <w:rPr>
          <w:rFonts w:asciiTheme="majorBidi" w:hAnsiTheme="majorBidi" w:cstheme="majorBidi"/>
          <w:sz w:val="22"/>
          <w:szCs w:val="22"/>
        </w:rPr>
        <w:t>in a</w:t>
      </w:r>
      <w:r w:rsidR="00A551E3">
        <w:rPr>
          <w:rFonts w:asciiTheme="majorBidi" w:hAnsiTheme="majorBidi" w:cstheme="majorBidi"/>
          <w:sz w:val="22"/>
          <w:szCs w:val="22"/>
        </w:rPr>
        <w:t>n</w:t>
      </w:r>
      <w:r w:rsidR="002F7A4E" w:rsidRPr="006E371D">
        <w:rPr>
          <w:rFonts w:asciiTheme="majorBidi" w:hAnsiTheme="majorBidi" w:cstheme="majorBidi"/>
          <w:sz w:val="22"/>
          <w:szCs w:val="22"/>
        </w:rPr>
        <w:t xml:space="preserve"> 11-item </w:t>
      </w:r>
      <w:r w:rsidR="001347E2" w:rsidRPr="006E371D">
        <w:rPr>
          <w:rFonts w:asciiTheme="majorBidi" w:hAnsiTheme="majorBidi" w:cstheme="majorBidi"/>
          <w:sz w:val="22"/>
          <w:szCs w:val="22"/>
        </w:rPr>
        <w:t xml:space="preserve">predetermined public health service, such as weight management and </w:t>
      </w:r>
      <w:r w:rsidR="00A551E3" w:rsidRPr="006E371D">
        <w:rPr>
          <w:rFonts w:asciiTheme="majorBidi" w:hAnsiTheme="majorBidi" w:cstheme="majorBidi"/>
          <w:sz w:val="22"/>
          <w:szCs w:val="22"/>
        </w:rPr>
        <w:t>sex</w:t>
      </w:r>
      <w:r w:rsidR="00A551E3">
        <w:rPr>
          <w:rFonts w:asciiTheme="majorBidi" w:hAnsiTheme="majorBidi" w:cstheme="majorBidi"/>
          <w:sz w:val="22"/>
          <w:szCs w:val="22"/>
        </w:rPr>
        <w:t>u</w:t>
      </w:r>
      <w:r w:rsidR="00A551E3" w:rsidRPr="006E371D">
        <w:rPr>
          <w:rFonts w:asciiTheme="majorBidi" w:hAnsiTheme="majorBidi" w:cstheme="majorBidi"/>
          <w:sz w:val="22"/>
          <w:szCs w:val="22"/>
        </w:rPr>
        <w:t xml:space="preserve">al </w:t>
      </w:r>
      <w:r w:rsidR="001347E2" w:rsidRPr="006E371D">
        <w:rPr>
          <w:rFonts w:asciiTheme="majorBidi" w:hAnsiTheme="majorBidi" w:cstheme="majorBidi"/>
          <w:sz w:val="22"/>
          <w:szCs w:val="22"/>
        </w:rPr>
        <w:t xml:space="preserve">health, on a 4-point scale ranging from not at all involved </w:t>
      </w:r>
      <w:proofErr w:type="gramStart"/>
      <w:r w:rsidR="001347E2" w:rsidRPr="006E371D">
        <w:rPr>
          <w:rFonts w:asciiTheme="majorBidi" w:hAnsiTheme="majorBidi" w:cstheme="majorBidi"/>
          <w:sz w:val="22"/>
          <w:szCs w:val="22"/>
        </w:rPr>
        <w:t>to</w:t>
      </w:r>
      <w:proofErr w:type="gramEnd"/>
      <w:r w:rsidR="001347E2" w:rsidRPr="006E371D">
        <w:rPr>
          <w:rFonts w:asciiTheme="majorBidi" w:hAnsiTheme="majorBidi" w:cstheme="majorBidi"/>
          <w:sz w:val="22"/>
          <w:szCs w:val="22"/>
        </w:rPr>
        <w:t xml:space="preserve"> very involved.</w:t>
      </w:r>
      <w:r w:rsidR="00A95734" w:rsidRPr="006E371D">
        <w:rPr>
          <w:rFonts w:asciiTheme="majorBidi" w:hAnsiTheme="majorBidi" w:cstheme="majorBidi"/>
          <w:sz w:val="22"/>
          <w:szCs w:val="22"/>
        </w:rPr>
        <w:t xml:space="preserve"> </w:t>
      </w:r>
      <w:r w:rsidR="000B25E6" w:rsidRPr="006E371D">
        <w:rPr>
          <w:rFonts w:asciiTheme="majorBidi" w:hAnsiTheme="majorBidi" w:cstheme="majorBidi"/>
          <w:sz w:val="22"/>
          <w:szCs w:val="22"/>
        </w:rPr>
        <w:t xml:space="preserve">The final section of the questionnaire assessed the relevance of </w:t>
      </w:r>
      <w:r w:rsidR="002F7A4E" w:rsidRPr="006E371D">
        <w:rPr>
          <w:rFonts w:asciiTheme="majorBidi" w:hAnsiTheme="majorBidi" w:cstheme="majorBidi"/>
          <w:sz w:val="22"/>
          <w:szCs w:val="22"/>
        </w:rPr>
        <w:t xml:space="preserve">14 predetermined </w:t>
      </w:r>
      <w:r w:rsidR="000B25E6" w:rsidRPr="006E371D">
        <w:rPr>
          <w:rFonts w:asciiTheme="majorBidi" w:hAnsiTheme="majorBidi" w:cstheme="majorBidi"/>
          <w:sz w:val="22"/>
          <w:szCs w:val="22"/>
        </w:rPr>
        <w:t xml:space="preserve">barriers that prevent community pharmacists from practicing their public health roles, </w:t>
      </w:r>
      <w:proofErr w:type="gramStart"/>
      <w:r w:rsidR="000B25E6" w:rsidRPr="006E371D">
        <w:rPr>
          <w:rFonts w:asciiTheme="majorBidi" w:hAnsiTheme="majorBidi" w:cstheme="majorBidi"/>
          <w:sz w:val="22"/>
          <w:szCs w:val="22"/>
        </w:rPr>
        <w:t>e.g.</w:t>
      </w:r>
      <w:proofErr w:type="gramEnd"/>
      <w:r w:rsidR="00A551E3">
        <w:rPr>
          <w:rFonts w:asciiTheme="majorBidi" w:hAnsiTheme="majorBidi" w:cstheme="majorBidi"/>
          <w:sz w:val="22"/>
          <w:szCs w:val="22"/>
        </w:rPr>
        <w:t xml:space="preserve"> a</w:t>
      </w:r>
      <w:r w:rsidR="000B25E6" w:rsidRPr="006E371D">
        <w:rPr>
          <w:rFonts w:asciiTheme="majorBidi" w:hAnsiTheme="majorBidi" w:cstheme="majorBidi"/>
          <w:sz w:val="22"/>
          <w:szCs w:val="22"/>
        </w:rPr>
        <w:t xml:space="preserve"> lack of time or space, on a 5-</w:t>
      </w:r>
      <w:r w:rsidR="00D85628" w:rsidRPr="006E371D">
        <w:rPr>
          <w:rFonts w:asciiTheme="majorBidi" w:hAnsiTheme="majorBidi" w:cstheme="majorBidi"/>
          <w:sz w:val="22"/>
          <w:szCs w:val="22"/>
        </w:rPr>
        <w:t>point</w:t>
      </w:r>
      <w:r w:rsidR="000B25E6" w:rsidRPr="006E371D">
        <w:rPr>
          <w:rFonts w:asciiTheme="majorBidi" w:hAnsiTheme="majorBidi" w:cstheme="majorBidi"/>
          <w:sz w:val="22"/>
          <w:szCs w:val="22"/>
        </w:rPr>
        <w:t xml:space="preserve"> scale ranging from not relevant to high</w:t>
      </w:r>
      <w:r w:rsidR="004047D4">
        <w:rPr>
          <w:rFonts w:asciiTheme="majorBidi" w:hAnsiTheme="majorBidi" w:cstheme="majorBidi"/>
          <w:sz w:val="22"/>
          <w:szCs w:val="22"/>
        </w:rPr>
        <w:t>ly</w:t>
      </w:r>
      <w:r w:rsidR="000B25E6" w:rsidRPr="006E371D">
        <w:rPr>
          <w:rFonts w:asciiTheme="majorBidi" w:hAnsiTheme="majorBidi" w:cstheme="majorBidi"/>
          <w:sz w:val="22"/>
          <w:szCs w:val="22"/>
        </w:rPr>
        <w:t xml:space="preserve"> </w:t>
      </w:r>
      <w:r w:rsidR="004047D4" w:rsidRPr="006E371D">
        <w:rPr>
          <w:rFonts w:asciiTheme="majorBidi" w:hAnsiTheme="majorBidi" w:cstheme="majorBidi"/>
          <w:sz w:val="22"/>
          <w:szCs w:val="22"/>
        </w:rPr>
        <w:t>relevan</w:t>
      </w:r>
      <w:r w:rsidR="004047D4">
        <w:rPr>
          <w:rFonts w:asciiTheme="majorBidi" w:hAnsiTheme="majorBidi" w:cstheme="majorBidi"/>
          <w:sz w:val="22"/>
          <w:szCs w:val="22"/>
        </w:rPr>
        <w:t>t</w:t>
      </w:r>
      <w:r w:rsidR="000B25E6" w:rsidRPr="006E371D">
        <w:rPr>
          <w:rFonts w:asciiTheme="majorBidi" w:hAnsiTheme="majorBidi" w:cstheme="majorBidi"/>
          <w:sz w:val="22"/>
          <w:szCs w:val="22"/>
        </w:rPr>
        <w:t xml:space="preserve">. </w:t>
      </w:r>
      <w:r w:rsidR="003E4791" w:rsidRPr="006E371D">
        <w:rPr>
          <w:rFonts w:asciiTheme="majorBidi" w:hAnsiTheme="majorBidi" w:cstheme="majorBidi"/>
          <w:sz w:val="22"/>
          <w:szCs w:val="22"/>
        </w:rPr>
        <w:t xml:space="preserve">The questionnaire was prepared and distributed in English language. </w:t>
      </w:r>
    </w:p>
    <w:p w14:paraId="30EE9C16" w14:textId="50931C40" w:rsidR="001524DE" w:rsidRPr="006E371D" w:rsidRDefault="009B2D15" w:rsidP="001524DE">
      <w:pPr>
        <w:spacing w:line="360" w:lineRule="auto"/>
        <w:jc w:val="both"/>
        <w:rPr>
          <w:rFonts w:asciiTheme="majorBidi" w:hAnsiTheme="majorBidi" w:cstheme="majorBidi"/>
          <w:b/>
          <w:bCs/>
          <w:iCs/>
          <w:sz w:val="22"/>
          <w:szCs w:val="22"/>
        </w:rPr>
      </w:pPr>
      <w:r>
        <w:rPr>
          <w:rFonts w:asciiTheme="majorBidi" w:hAnsiTheme="majorBidi" w:cstheme="majorBidi"/>
          <w:b/>
          <w:bCs/>
          <w:iCs/>
          <w:sz w:val="22"/>
          <w:szCs w:val="22"/>
        </w:rPr>
        <w:t xml:space="preserve">2.5 </w:t>
      </w:r>
      <w:r w:rsidR="001524DE" w:rsidRPr="006E371D">
        <w:rPr>
          <w:rFonts w:asciiTheme="majorBidi" w:hAnsiTheme="majorBidi" w:cstheme="majorBidi"/>
          <w:b/>
          <w:bCs/>
          <w:iCs/>
          <w:sz w:val="22"/>
          <w:szCs w:val="22"/>
        </w:rPr>
        <w:t xml:space="preserve">Ethical Considerations </w:t>
      </w:r>
    </w:p>
    <w:p w14:paraId="22836A48" w14:textId="036EB4FE" w:rsidR="001524DE" w:rsidRPr="006E371D" w:rsidRDefault="001524DE" w:rsidP="000D78FD">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 xml:space="preserve">The present study has been approved by King Khalid University Research Ethics Committee, approval </w:t>
      </w:r>
      <w:r w:rsidR="006B2AF8" w:rsidRPr="006E371D">
        <w:rPr>
          <w:rFonts w:asciiTheme="majorBidi" w:hAnsiTheme="majorBidi" w:cstheme="majorBidi"/>
          <w:sz w:val="22"/>
          <w:szCs w:val="22"/>
        </w:rPr>
        <w:t>reference</w:t>
      </w:r>
      <w:r w:rsidRPr="006E371D">
        <w:rPr>
          <w:rFonts w:asciiTheme="majorBidi" w:hAnsiTheme="majorBidi" w:cstheme="majorBidi"/>
          <w:sz w:val="22"/>
          <w:szCs w:val="22"/>
        </w:rPr>
        <w:t xml:space="preserve"> (ECM# 2019-05). </w:t>
      </w:r>
      <w:r w:rsidR="000D78FD" w:rsidRPr="006E371D">
        <w:rPr>
          <w:rFonts w:asciiTheme="majorBidi" w:hAnsiTheme="majorBidi" w:cstheme="majorBidi"/>
          <w:sz w:val="22"/>
          <w:szCs w:val="22"/>
        </w:rPr>
        <w:t>This research was conducted in accordance with the Declaration of Helsinki.</w:t>
      </w:r>
      <w:r w:rsidR="009C68DD" w:rsidRPr="006E371D">
        <w:rPr>
          <w:rFonts w:asciiTheme="majorBidi" w:hAnsiTheme="majorBidi" w:cstheme="majorBidi"/>
          <w:sz w:val="22"/>
          <w:szCs w:val="22"/>
        </w:rPr>
        <w:t xml:space="preserve"> </w:t>
      </w:r>
      <w:r w:rsidR="009021F9" w:rsidRPr="006E371D">
        <w:rPr>
          <w:rFonts w:asciiTheme="majorBidi" w:hAnsiTheme="majorBidi" w:cstheme="majorBidi"/>
          <w:sz w:val="22"/>
          <w:szCs w:val="22"/>
        </w:rPr>
        <w:t xml:space="preserve">The first page of the questionnaire presented a participant information sheet </w:t>
      </w:r>
      <w:r w:rsidR="0030515A" w:rsidRPr="006E371D">
        <w:rPr>
          <w:rFonts w:asciiTheme="majorBidi" w:hAnsiTheme="majorBidi" w:cstheme="majorBidi"/>
          <w:sz w:val="22"/>
          <w:szCs w:val="22"/>
        </w:rPr>
        <w:t>with a consent statement indicating that submission of a completed questionnaire implies consent to participate.</w:t>
      </w:r>
      <w:r w:rsidR="006E371D">
        <w:rPr>
          <w:rFonts w:asciiTheme="majorBidi" w:hAnsiTheme="majorBidi" w:cstheme="majorBidi"/>
          <w:sz w:val="22"/>
          <w:szCs w:val="22"/>
        </w:rPr>
        <w:t xml:space="preserve"> </w:t>
      </w:r>
      <w:r w:rsidR="0030515A" w:rsidRPr="006E371D">
        <w:rPr>
          <w:rFonts w:asciiTheme="majorBidi" w:hAnsiTheme="majorBidi" w:cstheme="majorBidi"/>
          <w:sz w:val="22"/>
          <w:szCs w:val="22"/>
        </w:rPr>
        <w:t xml:space="preserve"> </w:t>
      </w:r>
    </w:p>
    <w:p w14:paraId="26911909" w14:textId="525EE71D" w:rsidR="001524DE" w:rsidRPr="006E371D" w:rsidRDefault="009B2D15" w:rsidP="001524DE">
      <w:pPr>
        <w:spacing w:line="360" w:lineRule="auto"/>
        <w:jc w:val="both"/>
        <w:rPr>
          <w:rFonts w:asciiTheme="majorBidi" w:hAnsiTheme="majorBidi" w:cstheme="majorBidi"/>
          <w:b/>
          <w:bCs/>
          <w:sz w:val="22"/>
          <w:szCs w:val="22"/>
        </w:rPr>
      </w:pPr>
      <w:r>
        <w:rPr>
          <w:rFonts w:asciiTheme="majorBidi" w:hAnsiTheme="majorBidi" w:cstheme="majorBidi"/>
          <w:b/>
          <w:bCs/>
          <w:sz w:val="22"/>
          <w:szCs w:val="22"/>
        </w:rPr>
        <w:t xml:space="preserve">2.6 </w:t>
      </w:r>
      <w:r w:rsidR="001524DE" w:rsidRPr="006E371D">
        <w:rPr>
          <w:rFonts w:asciiTheme="majorBidi" w:hAnsiTheme="majorBidi" w:cstheme="majorBidi"/>
          <w:b/>
          <w:bCs/>
          <w:sz w:val="22"/>
          <w:szCs w:val="22"/>
        </w:rPr>
        <w:t xml:space="preserve">Statistical Analysis </w:t>
      </w:r>
    </w:p>
    <w:p w14:paraId="267C05D5" w14:textId="3DD638FC" w:rsidR="00DA44EE" w:rsidRPr="006E371D" w:rsidRDefault="00D1511A" w:rsidP="00A567F3">
      <w:pPr>
        <w:spacing w:line="360" w:lineRule="auto"/>
        <w:jc w:val="both"/>
        <w:rPr>
          <w:rFonts w:asciiTheme="majorBidi" w:hAnsiTheme="majorBidi" w:cstheme="majorBidi"/>
          <w:bCs/>
          <w:sz w:val="22"/>
          <w:szCs w:val="22"/>
        </w:rPr>
      </w:pPr>
      <w:r w:rsidRPr="006E371D">
        <w:rPr>
          <w:rFonts w:asciiTheme="majorBidi" w:hAnsiTheme="majorBidi" w:cstheme="majorBidi"/>
          <w:sz w:val="22"/>
          <w:szCs w:val="22"/>
        </w:rPr>
        <w:t xml:space="preserve">Data analysis was conducted using </w:t>
      </w:r>
      <w:r w:rsidR="00183343" w:rsidRPr="006E371D">
        <w:rPr>
          <w:rFonts w:asciiTheme="majorBidi" w:hAnsiTheme="majorBidi" w:cstheme="majorBidi"/>
          <w:sz w:val="22"/>
          <w:szCs w:val="22"/>
        </w:rPr>
        <w:t xml:space="preserve">SPSS version 27.0 </w:t>
      </w:r>
      <w:r w:rsidR="00183343" w:rsidRPr="00B17E47">
        <w:rPr>
          <w:rFonts w:asciiTheme="majorBidi" w:hAnsiTheme="majorBidi" w:cstheme="majorBidi"/>
          <w:sz w:val="22"/>
          <w:szCs w:val="22"/>
        </w:rPr>
        <w:t xml:space="preserve">for Mac. The questionnaire findings were described in terms of frequencies and percentages. </w:t>
      </w:r>
      <w:r w:rsidR="005D7FBC" w:rsidRPr="00B17E47">
        <w:rPr>
          <w:rFonts w:asciiTheme="majorBidi" w:hAnsiTheme="majorBidi" w:cstheme="majorBidi"/>
          <w:sz w:val="22"/>
          <w:szCs w:val="22"/>
        </w:rPr>
        <w:t xml:space="preserve">Chi-square goodness of fit test </w:t>
      </w:r>
      <w:r w:rsidR="007414ED" w:rsidRPr="00B17E47">
        <w:rPr>
          <w:rFonts w:asciiTheme="majorBidi" w:hAnsiTheme="majorBidi" w:cstheme="majorBidi"/>
          <w:sz w:val="22"/>
          <w:szCs w:val="22"/>
        </w:rPr>
        <w:t>was used test the differences in the relevance level of the listed barriers for the provision of public</w:t>
      </w:r>
      <w:r w:rsidR="007414ED" w:rsidRPr="006E371D">
        <w:rPr>
          <w:rFonts w:asciiTheme="majorBidi" w:hAnsiTheme="majorBidi" w:cstheme="majorBidi"/>
          <w:sz w:val="22"/>
          <w:szCs w:val="22"/>
        </w:rPr>
        <w:t xml:space="preserve"> health services. </w:t>
      </w:r>
      <w:r w:rsidR="005D6AEE" w:rsidRPr="006E371D">
        <w:rPr>
          <w:rFonts w:asciiTheme="majorBidi" w:hAnsiTheme="majorBidi" w:cstheme="majorBidi"/>
          <w:bCs/>
          <w:sz w:val="22"/>
          <w:szCs w:val="22"/>
        </w:rPr>
        <w:t xml:space="preserve">The level of statistical significance was set at an alpha level equal to 0.05. </w:t>
      </w:r>
    </w:p>
    <w:p w14:paraId="5C437A8B" w14:textId="61BB4C50" w:rsidR="008275B0" w:rsidRPr="006E371D" w:rsidRDefault="001050C0" w:rsidP="00C47BC7">
      <w:pPr>
        <w:spacing w:line="360" w:lineRule="auto"/>
        <w:jc w:val="both"/>
        <w:rPr>
          <w:rFonts w:asciiTheme="majorBidi" w:hAnsiTheme="majorBidi" w:cstheme="majorBidi"/>
          <w:b/>
          <w:bCs/>
          <w:sz w:val="22"/>
          <w:szCs w:val="22"/>
        </w:rPr>
      </w:pPr>
      <w:r>
        <w:rPr>
          <w:rFonts w:asciiTheme="majorBidi" w:hAnsiTheme="majorBidi" w:cstheme="majorBidi"/>
          <w:b/>
          <w:bCs/>
          <w:sz w:val="22"/>
          <w:szCs w:val="22"/>
        </w:rPr>
        <w:t xml:space="preserve">3. </w:t>
      </w:r>
      <w:r w:rsidRPr="006E371D">
        <w:rPr>
          <w:rFonts w:asciiTheme="majorBidi" w:hAnsiTheme="majorBidi" w:cstheme="majorBidi"/>
          <w:b/>
          <w:bCs/>
          <w:sz w:val="22"/>
          <w:szCs w:val="22"/>
        </w:rPr>
        <w:t>RESULTS</w:t>
      </w:r>
    </w:p>
    <w:p w14:paraId="520B8724" w14:textId="4D95E058" w:rsidR="003C000B" w:rsidRDefault="005B0BBF" w:rsidP="00713CF2">
      <w:pPr>
        <w:spacing w:line="360" w:lineRule="auto"/>
        <w:jc w:val="both"/>
        <w:rPr>
          <w:rFonts w:asciiTheme="majorBidi" w:hAnsiTheme="majorBidi" w:cstheme="majorBidi"/>
          <w:sz w:val="22"/>
          <w:szCs w:val="22"/>
        </w:rPr>
      </w:pPr>
      <w:r w:rsidRPr="009A0471">
        <w:rPr>
          <w:rFonts w:asciiTheme="majorBidi" w:hAnsiTheme="majorBidi" w:cstheme="majorBidi"/>
          <w:sz w:val="22"/>
          <w:szCs w:val="22"/>
        </w:rPr>
        <w:t xml:space="preserve">A total of 193 community pharmacists </w:t>
      </w:r>
      <w:r w:rsidR="00B41E0E" w:rsidRPr="009A0471">
        <w:rPr>
          <w:rFonts w:asciiTheme="majorBidi" w:hAnsiTheme="majorBidi" w:cstheme="majorBidi"/>
          <w:sz w:val="22"/>
          <w:szCs w:val="22"/>
        </w:rPr>
        <w:t xml:space="preserve">working in Asir region agreed to participate in the study and </w:t>
      </w:r>
      <w:r w:rsidR="008D0EFC" w:rsidRPr="009A0471">
        <w:rPr>
          <w:rFonts w:asciiTheme="majorBidi" w:hAnsiTheme="majorBidi" w:cstheme="majorBidi"/>
          <w:sz w:val="22"/>
          <w:szCs w:val="22"/>
        </w:rPr>
        <w:t xml:space="preserve">completed the questionnaire, </w:t>
      </w:r>
      <w:r w:rsidR="004047D4" w:rsidRPr="009A0471">
        <w:rPr>
          <w:rFonts w:asciiTheme="majorBidi" w:hAnsiTheme="majorBidi" w:cstheme="majorBidi"/>
          <w:sz w:val="22"/>
          <w:szCs w:val="22"/>
        </w:rPr>
        <w:t>giving a</w:t>
      </w:r>
      <w:r w:rsidR="008D0EFC" w:rsidRPr="009A0471">
        <w:rPr>
          <w:rFonts w:asciiTheme="majorBidi" w:hAnsiTheme="majorBidi" w:cstheme="majorBidi"/>
          <w:sz w:val="22"/>
          <w:szCs w:val="22"/>
        </w:rPr>
        <w:t xml:space="preserve"> </w:t>
      </w:r>
      <w:r w:rsidR="00607B40" w:rsidRPr="009A0471">
        <w:rPr>
          <w:rFonts w:asciiTheme="majorBidi" w:hAnsiTheme="majorBidi" w:cstheme="majorBidi"/>
          <w:sz w:val="22"/>
          <w:szCs w:val="22"/>
        </w:rPr>
        <w:t>64.33</w:t>
      </w:r>
      <w:r w:rsidR="008D0EFC" w:rsidRPr="009A0471">
        <w:rPr>
          <w:rFonts w:asciiTheme="majorBidi" w:hAnsiTheme="majorBidi" w:cstheme="majorBidi"/>
          <w:sz w:val="22"/>
          <w:szCs w:val="22"/>
        </w:rPr>
        <w:t xml:space="preserve">% response rate. </w:t>
      </w:r>
      <w:r w:rsidR="00621BC9" w:rsidRPr="009A0471">
        <w:rPr>
          <w:rFonts w:asciiTheme="majorBidi" w:hAnsiTheme="majorBidi" w:cstheme="majorBidi"/>
          <w:sz w:val="22"/>
          <w:szCs w:val="22"/>
        </w:rPr>
        <w:t xml:space="preserve">The majority of the participants were male (90.7%), between the </w:t>
      </w:r>
      <w:r w:rsidR="000C2C24" w:rsidRPr="009A0471">
        <w:rPr>
          <w:rFonts w:asciiTheme="majorBidi" w:hAnsiTheme="majorBidi" w:cstheme="majorBidi"/>
          <w:sz w:val="22"/>
          <w:szCs w:val="22"/>
        </w:rPr>
        <w:t>ages</w:t>
      </w:r>
      <w:r w:rsidR="00621BC9" w:rsidRPr="009A0471">
        <w:rPr>
          <w:rFonts w:asciiTheme="majorBidi" w:hAnsiTheme="majorBidi" w:cstheme="majorBidi"/>
          <w:sz w:val="22"/>
          <w:szCs w:val="22"/>
        </w:rPr>
        <w:t xml:space="preserve"> of 23</w:t>
      </w:r>
      <w:r w:rsidR="004047D4" w:rsidRPr="009A0471">
        <w:rPr>
          <w:rFonts w:asciiTheme="majorBidi" w:hAnsiTheme="majorBidi" w:cstheme="majorBidi"/>
          <w:sz w:val="22"/>
          <w:szCs w:val="22"/>
        </w:rPr>
        <w:t>–</w:t>
      </w:r>
      <w:r w:rsidR="00621BC9" w:rsidRPr="009A0471">
        <w:rPr>
          <w:rFonts w:asciiTheme="majorBidi" w:hAnsiTheme="majorBidi" w:cstheme="majorBidi"/>
          <w:sz w:val="22"/>
          <w:szCs w:val="22"/>
        </w:rPr>
        <w:t>30 years (64.2%),</w:t>
      </w:r>
      <w:r w:rsidR="002C0F40" w:rsidRPr="009A0471">
        <w:rPr>
          <w:rFonts w:asciiTheme="majorBidi" w:hAnsiTheme="majorBidi" w:cstheme="majorBidi"/>
          <w:sz w:val="22"/>
          <w:szCs w:val="22"/>
        </w:rPr>
        <w:t xml:space="preserve"> Bachelor of Pharmaceutical Science (</w:t>
      </w:r>
      <w:proofErr w:type="spellStart"/>
      <w:proofErr w:type="gramStart"/>
      <w:r w:rsidR="00621BC9" w:rsidRPr="009A0471">
        <w:rPr>
          <w:rFonts w:asciiTheme="majorBidi" w:hAnsiTheme="majorBidi" w:cstheme="majorBidi"/>
          <w:sz w:val="22"/>
          <w:szCs w:val="22"/>
        </w:rPr>
        <w:t>B.Pharm</w:t>
      </w:r>
      <w:proofErr w:type="spellEnd"/>
      <w:proofErr w:type="gramEnd"/>
      <w:r w:rsidR="002C0F40" w:rsidRPr="009A0471">
        <w:rPr>
          <w:rFonts w:asciiTheme="majorBidi" w:hAnsiTheme="majorBidi" w:cstheme="majorBidi"/>
          <w:sz w:val="22"/>
          <w:szCs w:val="22"/>
        </w:rPr>
        <w:t>)</w:t>
      </w:r>
      <w:r w:rsidR="00621BC9" w:rsidRPr="009A0471">
        <w:rPr>
          <w:rFonts w:asciiTheme="majorBidi" w:hAnsiTheme="majorBidi" w:cstheme="majorBidi"/>
          <w:sz w:val="22"/>
          <w:szCs w:val="22"/>
        </w:rPr>
        <w:t xml:space="preserve"> holders (90.7%), with </w:t>
      </w:r>
      <w:r w:rsidR="00C90AF6" w:rsidRPr="009A0471">
        <w:rPr>
          <w:rFonts w:asciiTheme="majorBidi" w:hAnsiTheme="majorBidi" w:cstheme="majorBidi"/>
          <w:sz w:val="22"/>
          <w:szCs w:val="22"/>
        </w:rPr>
        <w:t>6</w:t>
      </w:r>
      <w:r w:rsidR="004047D4" w:rsidRPr="009A0471">
        <w:rPr>
          <w:rFonts w:asciiTheme="majorBidi" w:hAnsiTheme="majorBidi" w:cstheme="majorBidi"/>
          <w:sz w:val="22"/>
          <w:szCs w:val="22"/>
        </w:rPr>
        <w:t>–</w:t>
      </w:r>
      <w:r w:rsidR="00C90AF6" w:rsidRPr="009A0471">
        <w:rPr>
          <w:rFonts w:asciiTheme="majorBidi" w:hAnsiTheme="majorBidi" w:cstheme="majorBidi"/>
          <w:sz w:val="22"/>
          <w:szCs w:val="22"/>
        </w:rPr>
        <w:t>10 years</w:t>
      </w:r>
      <w:r w:rsidR="004047D4" w:rsidRPr="009A0471">
        <w:rPr>
          <w:rFonts w:asciiTheme="majorBidi" w:hAnsiTheme="majorBidi" w:cstheme="majorBidi"/>
          <w:sz w:val="22"/>
          <w:szCs w:val="22"/>
        </w:rPr>
        <w:t xml:space="preserve"> of</w:t>
      </w:r>
      <w:r w:rsidR="00C90AF6" w:rsidRPr="006E371D">
        <w:rPr>
          <w:rFonts w:asciiTheme="majorBidi" w:hAnsiTheme="majorBidi" w:cstheme="majorBidi"/>
          <w:sz w:val="22"/>
          <w:szCs w:val="22"/>
        </w:rPr>
        <w:t xml:space="preserve"> work experience as </w:t>
      </w:r>
      <w:r w:rsidR="004047D4">
        <w:rPr>
          <w:rFonts w:asciiTheme="majorBidi" w:hAnsiTheme="majorBidi" w:cstheme="majorBidi"/>
          <w:sz w:val="22"/>
          <w:szCs w:val="22"/>
        </w:rPr>
        <w:t xml:space="preserve">a </w:t>
      </w:r>
      <w:r w:rsidR="00C90AF6" w:rsidRPr="006E371D">
        <w:rPr>
          <w:rFonts w:asciiTheme="majorBidi" w:hAnsiTheme="majorBidi" w:cstheme="majorBidi"/>
          <w:sz w:val="22"/>
          <w:szCs w:val="22"/>
        </w:rPr>
        <w:t xml:space="preserve">community pharmacist (43%), </w:t>
      </w:r>
      <w:r w:rsidR="0084696C" w:rsidRPr="006E371D">
        <w:rPr>
          <w:rFonts w:asciiTheme="majorBidi" w:hAnsiTheme="majorBidi" w:cstheme="majorBidi"/>
          <w:sz w:val="22"/>
          <w:szCs w:val="22"/>
        </w:rPr>
        <w:t>work</w:t>
      </w:r>
      <w:r w:rsidR="000C2C24" w:rsidRPr="006E371D">
        <w:rPr>
          <w:rFonts w:asciiTheme="majorBidi" w:hAnsiTheme="majorBidi" w:cstheme="majorBidi"/>
          <w:sz w:val="22"/>
          <w:szCs w:val="22"/>
        </w:rPr>
        <w:t>ing</w:t>
      </w:r>
      <w:r w:rsidR="0084696C" w:rsidRPr="006E371D">
        <w:rPr>
          <w:rFonts w:asciiTheme="majorBidi" w:hAnsiTheme="majorBidi" w:cstheme="majorBidi"/>
          <w:sz w:val="22"/>
          <w:szCs w:val="22"/>
        </w:rPr>
        <w:t xml:space="preserve"> in a pharmacy chain (80.8%), and employee (</w:t>
      </w:r>
      <w:r w:rsidR="00AA0016" w:rsidRPr="006E371D">
        <w:rPr>
          <w:rFonts w:asciiTheme="majorBidi" w:hAnsiTheme="majorBidi" w:cstheme="majorBidi"/>
          <w:sz w:val="22"/>
          <w:szCs w:val="22"/>
        </w:rPr>
        <w:t>96.4%)</w:t>
      </w:r>
      <w:r w:rsidR="00EF59F1" w:rsidRPr="006E371D">
        <w:rPr>
          <w:rFonts w:asciiTheme="majorBidi" w:hAnsiTheme="majorBidi" w:cstheme="majorBidi"/>
          <w:sz w:val="22"/>
          <w:szCs w:val="22"/>
        </w:rPr>
        <w:t xml:space="preserve">. Demographic information of the study participants </w:t>
      </w:r>
      <w:proofErr w:type="gramStart"/>
      <w:r w:rsidR="00EF59F1" w:rsidRPr="006E371D">
        <w:rPr>
          <w:rFonts w:asciiTheme="majorBidi" w:hAnsiTheme="majorBidi" w:cstheme="majorBidi"/>
          <w:sz w:val="22"/>
          <w:szCs w:val="22"/>
        </w:rPr>
        <w:t>are</w:t>
      </w:r>
      <w:proofErr w:type="gramEnd"/>
      <w:r w:rsidR="00EF59F1" w:rsidRPr="006E371D">
        <w:rPr>
          <w:rFonts w:asciiTheme="majorBidi" w:hAnsiTheme="majorBidi" w:cstheme="majorBidi"/>
          <w:sz w:val="22"/>
          <w:szCs w:val="22"/>
        </w:rPr>
        <w:t xml:space="preserve"> reported in </w:t>
      </w:r>
      <w:r w:rsidR="00AA0016" w:rsidRPr="006E371D">
        <w:rPr>
          <w:rFonts w:asciiTheme="majorBidi" w:hAnsiTheme="majorBidi" w:cstheme="majorBidi"/>
          <w:sz w:val="22"/>
          <w:szCs w:val="22"/>
        </w:rPr>
        <w:t xml:space="preserve">Table 1. </w:t>
      </w:r>
    </w:p>
    <w:p w14:paraId="4EB5846E" w14:textId="31ACF863" w:rsidR="00F610D8" w:rsidRPr="006E371D" w:rsidRDefault="00EF65FD" w:rsidP="00C47BC7">
      <w:pPr>
        <w:spacing w:line="360" w:lineRule="auto"/>
        <w:jc w:val="both"/>
        <w:rPr>
          <w:rFonts w:asciiTheme="majorBidi" w:hAnsiTheme="majorBidi" w:cstheme="majorBidi"/>
          <w:sz w:val="22"/>
          <w:szCs w:val="22"/>
        </w:rPr>
      </w:pPr>
      <w:r w:rsidRPr="009A0471">
        <w:rPr>
          <w:rFonts w:asciiTheme="majorBidi" w:hAnsiTheme="majorBidi" w:cstheme="majorBidi"/>
          <w:sz w:val="22"/>
          <w:szCs w:val="22"/>
        </w:rPr>
        <w:lastRenderedPageBreak/>
        <w:t xml:space="preserve">Actual involvement of community pharmacists in public health services is presented in </w:t>
      </w:r>
      <w:r w:rsidR="00434965" w:rsidRPr="009A0471">
        <w:rPr>
          <w:rFonts w:asciiTheme="majorBidi" w:hAnsiTheme="majorBidi" w:cstheme="majorBidi"/>
          <w:sz w:val="22"/>
          <w:szCs w:val="22"/>
        </w:rPr>
        <w:t>T</w:t>
      </w:r>
      <w:r w:rsidRPr="009A0471">
        <w:rPr>
          <w:rFonts w:asciiTheme="majorBidi" w:hAnsiTheme="majorBidi" w:cstheme="majorBidi"/>
          <w:sz w:val="22"/>
          <w:szCs w:val="22"/>
        </w:rPr>
        <w:t xml:space="preserve">able 2. </w:t>
      </w:r>
      <w:r w:rsidR="00360B27" w:rsidRPr="009A0471">
        <w:rPr>
          <w:rFonts w:asciiTheme="majorBidi" w:hAnsiTheme="majorBidi" w:cstheme="majorBidi"/>
          <w:sz w:val="22"/>
          <w:szCs w:val="22"/>
        </w:rPr>
        <w:t>The</w:t>
      </w:r>
      <w:r w:rsidR="00360B27" w:rsidRPr="006E371D">
        <w:rPr>
          <w:rFonts w:asciiTheme="majorBidi" w:hAnsiTheme="majorBidi" w:cstheme="majorBidi"/>
          <w:sz w:val="22"/>
          <w:szCs w:val="22"/>
        </w:rPr>
        <w:t xml:space="preserve"> proportion of respondents who </w:t>
      </w:r>
      <w:r w:rsidR="008C30B3" w:rsidRPr="006E371D">
        <w:rPr>
          <w:rFonts w:asciiTheme="majorBidi" w:hAnsiTheme="majorBidi" w:cstheme="majorBidi"/>
          <w:sz w:val="22"/>
          <w:szCs w:val="22"/>
        </w:rPr>
        <w:t xml:space="preserve">reported that they </w:t>
      </w:r>
      <w:r w:rsidR="002325F9" w:rsidRPr="006E371D">
        <w:rPr>
          <w:rFonts w:asciiTheme="majorBidi" w:hAnsiTheme="majorBidi" w:cstheme="majorBidi"/>
          <w:sz w:val="22"/>
          <w:szCs w:val="22"/>
        </w:rPr>
        <w:t>were</w:t>
      </w:r>
      <w:r w:rsidR="008C30B3" w:rsidRPr="006E371D">
        <w:rPr>
          <w:rFonts w:asciiTheme="majorBidi" w:hAnsiTheme="majorBidi" w:cstheme="majorBidi"/>
          <w:sz w:val="22"/>
          <w:szCs w:val="22"/>
        </w:rPr>
        <w:t xml:space="preserve"> </w:t>
      </w:r>
      <w:r w:rsidR="00726A06" w:rsidRPr="006E371D">
        <w:rPr>
          <w:rFonts w:asciiTheme="majorBidi" w:hAnsiTheme="majorBidi" w:cstheme="majorBidi"/>
          <w:sz w:val="22"/>
          <w:szCs w:val="22"/>
        </w:rPr>
        <w:t xml:space="preserve">“very involved” or “involved” in each service was </w:t>
      </w:r>
      <w:r w:rsidR="00726A06" w:rsidRPr="006A23A3">
        <w:rPr>
          <w:rFonts w:asciiTheme="majorBidi" w:hAnsiTheme="majorBidi" w:cstheme="majorBidi"/>
          <w:sz w:val="22"/>
          <w:szCs w:val="22"/>
        </w:rPr>
        <w:t xml:space="preserve">61.7% </w:t>
      </w:r>
      <w:r w:rsidR="0018697C" w:rsidRPr="006A23A3">
        <w:rPr>
          <w:rFonts w:asciiTheme="majorBidi" w:hAnsiTheme="majorBidi" w:cstheme="majorBidi"/>
          <w:sz w:val="22"/>
          <w:szCs w:val="22"/>
        </w:rPr>
        <w:t xml:space="preserve">(n=119) </w:t>
      </w:r>
      <w:r w:rsidR="00726A06" w:rsidRPr="006A23A3">
        <w:rPr>
          <w:rFonts w:asciiTheme="majorBidi" w:hAnsiTheme="majorBidi" w:cstheme="majorBidi"/>
          <w:sz w:val="22"/>
          <w:szCs w:val="22"/>
        </w:rPr>
        <w:t xml:space="preserve">for weight management, </w:t>
      </w:r>
      <w:r w:rsidR="00361BB1" w:rsidRPr="006A23A3">
        <w:rPr>
          <w:rFonts w:asciiTheme="majorBidi" w:hAnsiTheme="majorBidi" w:cstheme="majorBidi"/>
          <w:sz w:val="22"/>
          <w:szCs w:val="22"/>
        </w:rPr>
        <w:t xml:space="preserve">60.6% </w:t>
      </w:r>
      <w:r w:rsidR="0018697C" w:rsidRPr="006A23A3">
        <w:rPr>
          <w:rFonts w:asciiTheme="majorBidi" w:hAnsiTheme="majorBidi" w:cstheme="majorBidi"/>
          <w:sz w:val="22"/>
          <w:szCs w:val="22"/>
        </w:rPr>
        <w:t xml:space="preserve">(n=117) </w:t>
      </w:r>
      <w:r w:rsidR="00361BB1" w:rsidRPr="006A23A3">
        <w:rPr>
          <w:rFonts w:asciiTheme="majorBidi" w:hAnsiTheme="majorBidi" w:cstheme="majorBidi"/>
          <w:sz w:val="22"/>
          <w:szCs w:val="22"/>
        </w:rPr>
        <w:t xml:space="preserve">for sexual health, 57.5% </w:t>
      </w:r>
      <w:r w:rsidR="00C24116" w:rsidRPr="006A23A3">
        <w:rPr>
          <w:rFonts w:asciiTheme="majorBidi" w:hAnsiTheme="majorBidi" w:cstheme="majorBidi"/>
          <w:sz w:val="22"/>
          <w:szCs w:val="22"/>
        </w:rPr>
        <w:t xml:space="preserve">(n=111) </w:t>
      </w:r>
      <w:r w:rsidR="00361BB1" w:rsidRPr="006A23A3">
        <w:rPr>
          <w:rFonts w:asciiTheme="majorBidi" w:hAnsiTheme="majorBidi" w:cstheme="majorBidi"/>
          <w:sz w:val="22"/>
          <w:szCs w:val="22"/>
        </w:rPr>
        <w:t xml:space="preserve">for healthy eating, 53.4% </w:t>
      </w:r>
      <w:r w:rsidR="006A64FC" w:rsidRPr="006A23A3">
        <w:rPr>
          <w:rFonts w:asciiTheme="majorBidi" w:hAnsiTheme="majorBidi" w:cstheme="majorBidi"/>
          <w:sz w:val="22"/>
          <w:szCs w:val="22"/>
        </w:rPr>
        <w:t xml:space="preserve">(n=103) </w:t>
      </w:r>
      <w:r w:rsidR="00361BB1" w:rsidRPr="006A23A3">
        <w:rPr>
          <w:rFonts w:asciiTheme="majorBidi" w:hAnsiTheme="majorBidi" w:cstheme="majorBidi"/>
          <w:sz w:val="22"/>
          <w:szCs w:val="22"/>
        </w:rPr>
        <w:t xml:space="preserve">for physical activity promotion, 51.3% </w:t>
      </w:r>
      <w:r w:rsidR="002D1828" w:rsidRPr="006A23A3">
        <w:rPr>
          <w:rFonts w:asciiTheme="majorBidi" w:hAnsiTheme="majorBidi" w:cstheme="majorBidi"/>
          <w:sz w:val="22"/>
          <w:szCs w:val="22"/>
        </w:rPr>
        <w:t xml:space="preserve">(n=99) </w:t>
      </w:r>
      <w:r w:rsidR="00361BB1" w:rsidRPr="006A23A3">
        <w:rPr>
          <w:rFonts w:asciiTheme="majorBidi" w:hAnsiTheme="majorBidi" w:cstheme="majorBidi"/>
          <w:sz w:val="22"/>
          <w:szCs w:val="22"/>
        </w:rPr>
        <w:t xml:space="preserve">for dental health, </w:t>
      </w:r>
      <w:r w:rsidR="00C71E3C" w:rsidRPr="006A23A3">
        <w:rPr>
          <w:rFonts w:asciiTheme="majorBidi" w:hAnsiTheme="majorBidi" w:cstheme="majorBidi"/>
          <w:sz w:val="22"/>
          <w:szCs w:val="22"/>
        </w:rPr>
        <w:t xml:space="preserve">46.1% </w:t>
      </w:r>
      <w:r w:rsidR="00735F88" w:rsidRPr="006A23A3">
        <w:rPr>
          <w:rFonts w:asciiTheme="majorBidi" w:hAnsiTheme="majorBidi" w:cstheme="majorBidi"/>
          <w:sz w:val="22"/>
          <w:szCs w:val="22"/>
        </w:rPr>
        <w:t xml:space="preserve">(n=89) </w:t>
      </w:r>
      <w:r w:rsidR="00C71E3C" w:rsidRPr="006A23A3">
        <w:rPr>
          <w:rFonts w:asciiTheme="majorBidi" w:hAnsiTheme="majorBidi" w:cstheme="majorBidi"/>
          <w:sz w:val="22"/>
          <w:szCs w:val="22"/>
        </w:rPr>
        <w:t xml:space="preserve">for smoking cessation, 39.4% </w:t>
      </w:r>
      <w:r w:rsidR="00AF5179" w:rsidRPr="006A23A3">
        <w:rPr>
          <w:rFonts w:asciiTheme="majorBidi" w:hAnsiTheme="majorBidi" w:cstheme="majorBidi"/>
          <w:sz w:val="22"/>
          <w:szCs w:val="22"/>
        </w:rPr>
        <w:t xml:space="preserve">(n=76) </w:t>
      </w:r>
      <w:r w:rsidR="00C71E3C" w:rsidRPr="006A23A3">
        <w:rPr>
          <w:rFonts w:asciiTheme="majorBidi" w:hAnsiTheme="majorBidi" w:cstheme="majorBidi"/>
          <w:sz w:val="22"/>
          <w:szCs w:val="22"/>
        </w:rPr>
        <w:t xml:space="preserve">for screening for diabetes, 35.7% </w:t>
      </w:r>
      <w:r w:rsidR="00A872BA" w:rsidRPr="006A23A3">
        <w:rPr>
          <w:rFonts w:asciiTheme="majorBidi" w:hAnsiTheme="majorBidi" w:cstheme="majorBidi"/>
          <w:sz w:val="22"/>
          <w:szCs w:val="22"/>
        </w:rPr>
        <w:t>(n=</w:t>
      </w:r>
      <w:r w:rsidR="00586567" w:rsidRPr="006A23A3">
        <w:rPr>
          <w:rFonts w:asciiTheme="majorBidi" w:hAnsiTheme="majorBidi" w:cstheme="majorBidi"/>
          <w:sz w:val="22"/>
          <w:szCs w:val="22"/>
        </w:rPr>
        <w:t xml:space="preserve">69) </w:t>
      </w:r>
      <w:r w:rsidR="00C71E3C" w:rsidRPr="006A23A3">
        <w:rPr>
          <w:rFonts w:asciiTheme="majorBidi" w:hAnsiTheme="majorBidi" w:cstheme="majorBidi"/>
          <w:sz w:val="22"/>
          <w:szCs w:val="22"/>
        </w:rPr>
        <w:t xml:space="preserve">for screening for hypertension, </w:t>
      </w:r>
      <w:r w:rsidR="00A1021A" w:rsidRPr="006A23A3">
        <w:rPr>
          <w:rFonts w:asciiTheme="majorBidi" w:hAnsiTheme="majorBidi" w:cstheme="majorBidi"/>
          <w:sz w:val="22"/>
          <w:szCs w:val="22"/>
        </w:rPr>
        <w:t xml:space="preserve">31.1% </w:t>
      </w:r>
      <w:r w:rsidR="007E60E4" w:rsidRPr="006A23A3">
        <w:rPr>
          <w:rFonts w:asciiTheme="majorBidi" w:hAnsiTheme="majorBidi" w:cstheme="majorBidi"/>
          <w:sz w:val="22"/>
          <w:szCs w:val="22"/>
        </w:rPr>
        <w:t xml:space="preserve">(n=60) </w:t>
      </w:r>
      <w:r w:rsidR="00A1021A" w:rsidRPr="006A23A3">
        <w:rPr>
          <w:rFonts w:asciiTheme="majorBidi" w:hAnsiTheme="majorBidi" w:cstheme="majorBidi"/>
          <w:sz w:val="22"/>
          <w:szCs w:val="22"/>
        </w:rPr>
        <w:t xml:space="preserve">for alcohol dependence and drug misuse counselling, </w:t>
      </w:r>
      <w:r w:rsidR="00BB66F9" w:rsidRPr="006A23A3">
        <w:rPr>
          <w:rFonts w:asciiTheme="majorBidi" w:hAnsiTheme="majorBidi" w:cstheme="majorBidi"/>
          <w:sz w:val="22"/>
          <w:szCs w:val="22"/>
        </w:rPr>
        <w:t xml:space="preserve">30.6% </w:t>
      </w:r>
      <w:r w:rsidR="000C62EB" w:rsidRPr="006A23A3">
        <w:rPr>
          <w:rFonts w:asciiTheme="majorBidi" w:hAnsiTheme="majorBidi" w:cstheme="majorBidi"/>
          <w:sz w:val="22"/>
          <w:szCs w:val="22"/>
        </w:rPr>
        <w:t xml:space="preserve">(n=59) </w:t>
      </w:r>
      <w:r w:rsidR="00BB66F9" w:rsidRPr="006A23A3">
        <w:rPr>
          <w:rFonts w:asciiTheme="majorBidi" w:hAnsiTheme="majorBidi" w:cstheme="majorBidi"/>
          <w:sz w:val="22"/>
          <w:szCs w:val="22"/>
        </w:rPr>
        <w:t>for screening for dyslipid</w:t>
      </w:r>
      <w:r w:rsidR="004047D4" w:rsidRPr="006A23A3">
        <w:rPr>
          <w:rFonts w:asciiTheme="majorBidi" w:hAnsiTheme="majorBidi" w:cstheme="majorBidi"/>
          <w:sz w:val="22"/>
          <w:szCs w:val="22"/>
        </w:rPr>
        <w:t>a</w:t>
      </w:r>
      <w:r w:rsidR="00BB66F9" w:rsidRPr="006A23A3">
        <w:rPr>
          <w:rFonts w:asciiTheme="majorBidi" w:hAnsiTheme="majorBidi" w:cstheme="majorBidi"/>
          <w:sz w:val="22"/>
          <w:szCs w:val="22"/>
        </w:rPr>
        <w:t xml:space="preserve">emia, </w:t>
      </w:r>
      <w:r w:rsidR="004047D4" w:rsidRPr="006A23A3">
        <w:rPr>
          <w:rFonts w:asciiTheme="majorBidi" w:hAnsiTheme="majorBidi" w:cstheme="majorBidi"/>
          <w:sz w:val="22"/>
          <w:szCs w:val="22"/>
        </w:rPr>
        <w:t xml:space="preserve">and </w:t>
      </w:r>
      <w:r w:rsidR="00BB66F9" w:rsidRPr="006A23A3">
        <w:rPr>
          <w:rFonts w:asciiTheme="majorBidi" w:hAnsiTheme="majorBidi" w:cstheme="majorBidi"/>
          <w:sz w:val="22"/>
          <w:szCs w:val="22"/>
        </w:rPr>
        <w:t xml:space="preserve">21.8% </w:t>
      </w:r>
      <w:r w:rsidR="00E85403" w:rsidRPr="006A23A3">
        <w:rPr>
          <w:rFonts w:asciiTheme="majorBidi" w:hAnsiTheme="majorBidi" w:cstheme="majorBidi"/>
          <w:sz w:val="22"/>
          <w:szCs w:val="22"/>
        </w:rPr>
        <w:t xml:space="preserve">(n=42) </w:t>
      </w:r>
      <w:r w:rsidR="00BB66F9" w:rsidRPr="006A23A3">
        <w:rPr>
          <w:rFonts w:asciiTheme="majorBidi" w:hAnsiTheme="majorBidi" w:cstheme="majorBidi"/>
          <w:sz w:val="22"/>
          <w:szCs w:val="22"/>
        </w:rPr>
        <w:t xml:space="preserve">for vaccination and </w:t>
      </w:r>
      <w:r w:rsidR="004047D4" w:rsidRPr="006A23A3">
        <w:rPr>
          <w:rFonts w:asciiTheme="majorBidi" w:hAnsiTheme="majorBidi" w:cstheme="majorBidi"/>
          <w:sz w:val="22"/>
          <w:szCs w:val="22"/>
        </w:rPr>
        <w:t>immunisation</w:t>
      </w:r>
      <w:r w:rsidR="00FF5F4D">
        <w:rPr>
          <w:rFonts w:asciiTheme="majorBidi" w:hAnsiTheme="majorBidi" w:cstheme="majorBidi"/>
          <w:sz w:val="22"/>
          <w:szCs w:val="22"/>
        </w:rPr>
        <w:t xml:space="preserve">. </w:t>
      </w:r>
    </w:p>
    <w:p w14:paraId="05CB7E26" w14:textId="63F870E6" w:rsidR="003C40E8" w:rsidRDefault="002325F9" w:rsidP="001E2F69">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 xml:space="preserve">However, the proportion of the study participants who indicated that they were “not at all involved” in the listed services was 40.9% (n=79) for vaccination and </w:t>
      </w:r>
      <w:r w:rsidR="004047D4" w:rsidRPr="006E371D">
        <w:rPr>
          <w:rFonts w:asciiTheme="majorBidi" w:hAnsiTheme="majorBidi" w:cstheme="majorBidi"/>
          <w:sz w:val="22"/>
          <w:szCs w:val="22"/>
        </w:rPr>
        <w:t>immuni</w:t>
      </w:r>
      <w:r w:rsidR="004047D4">
        <w:rPr>
          <w:rFonts w:asciiTheme="majorBidi" w:hAnsiTheme="majorBidi" w:cstheme="majorBidi"/>
          <w:sz w:val="22"/>
          <w:szCs w:val="22"/>
        </w:rPr>
        <w:t>s</w:t>
      </w:r>
      <w:r w:rsidR="004047D4" w:rsidRPr="006E371D">
        <w:rPr>
          <w:rFonts w:asciiTheme="majorBidi" w:hAnsiTheme="majorBidi" w:cstheme="majorBidi"/>
          <w:sz w:val="22"/>
          <w:szCs w:val="22"/>
        </w:rPr>
        <w:t>ation</w:t>
      </w:r>
      <w:r w:rsidRPr="006E371D">
        <w:rPr>
          <w:rFonts w:asciiTheme="majorBidi" w:hAnsiTheme="majorBidi" w:cstheme="majorBidi"/>
          <w:sz w:val="22"/>
          <w:szCs w:val="22"/>
        </w:rPr>
        <w:t>, 37.3% (n=72) for screening for dyslipid</w:t>
      </w:r>
      <w:r w:rsidR="004047D4">
        <w:rPr>
          <w:rFonts w:asciiTheme="majorBidi" w:hAnsiTheme="majorBidi" w:cstheme="majorBidi"/>
          <w:sz w:val="22"/>
          <w:szCs w:val="22"/>
        </w:rPr>
        <w:t>a</w:t>
      </w:r>
      <w:r w:rsidRPr="006E371D">
        <w:rPr>
          <w:rFonts w:asciiTheme="majorBidi" w:hAnsiTheme="majorBidi" w:cstheme="majorBidi"/>
          <w:sz w:val="22"/>
          <w:szCs w:val="22"/>
        </w:rPr>
        <w:t xml:space="preserve">emia, </w:t>
      </w:r>
      <w:r w:rsidR="009D6D01" w:rsidRPr="006E371D">
        <w:rPr>
          <w:rFonts w:asciiTheme="majorBidi" w:hAnsiTheme="majorBidi" w:cstheme="majorBidi"/>
          <w:sz w:val="22"/>
          <w:szCs w:val="22"/>
        </w:rPr>
        <w:t xml:space="preserve">32.6% (n=63) for alcohol dependence and drug misuse counselling, </w:t>
      </w:r>
      <w:r w:rsidR="001E2F69" w:rsidRPr="006E371D">
        <w:rPr>
          <w:rFonts w:asciiTheme="majorBidi" w:hAnsiTheme="majorBidi" w:cstheme="majorBidi"/>
          <w:sz w:val="22"/>
          <w:szCs w:val="22"/>
        </w:rPr>
        <w:t>32.1% (n=62) for screening for hypertension</w:t>
      </w:r>
      <w:r w:rsidR="00CF3F18" w:rsidRPr="006E371D">
        <w:rPr>
          <w:rFonts w:asciiTheme="majorBidi" w:hAnsiTheme="majorBidi" w:cstheme="majorBidi"/>
          <w:sz w:val="22"/>
          <w:szCs w:val="22"/>
        </w:rPr>
        <w:t>, 31.6% (n=61) for screening for diabetes</w:t>
      </w:r>
      <w:r w:rsidR="00AF5EAD" w:rsidRPr="006E371D">
        <w:rPr>
          <w:rFonts w:asciiTheme="majorBidi" w:hAnsiTheme="majorBidi" w:cstheme="majorBidi"/>
          <w:sz w:val="22"/>
          <w:szCs w:val="22"/>
        </w:rPr>
        <w:t xml:space="preserve">, </w:t>
      </w:r>
      <w:r w:rsidR="0059162A" w:rsidRPr="006E371D">
        <w:rPr>
          <w:rFonts w:asciiTheme="majorBidi" w:hAnsiTheme="majorBidi" w:cstheme="majorBidi"/>
          <w:sz w:val="22"/>
          <w:szCs w:val="22"/>
        </w:rPr>
        <w:t xml:space="preserve">16.1% (n=31), </w:t>
      </w:r>
      <w:r w:rsidR="00F80D2D" w:rsidRPr="006E371D">
        <w:rPr>
          <w:rFonts w:asciiTheme="majorBidi" w:hAnsiTheme="majorBidi" w:cstheme="majorBidi"/>
          <w:sz w:val="22"/>
          <w:szCs w:val="22"/>
        </w:rPr>
        <w:t xml:space="preserve">13% (n=25) for smoking cessation, </w:t>
      </w:r>
      <w:r w:rsidR="00C238B2" w:rsidRPr="006E371D">
        <w:rPr>
          <w:rFonts w:asciiTheme="majorBidi" w:hAnsiTheme="majorBidi" w:cstheme="majorBidi"/>
          <w:sz w:val="22"/>
          <w:szCs w:val="22"/>
        </w:rPr>
        <w:t xml:space="preserve">5.7% (n=11) for dental health and physical activity promotion, </w:t>
      </w:r>
      <w:r w:rsidR="00E37AA9" w:rsidRPr="006E371D">
        <w:rPr>
          <w:rFonts w:asciiTheme="majorBidi" w:hAnsiTheme="majorBidi" w:cstheme="majorBidi"/>
          <w:sz w:val="22"/>
          <w:szCs w:val="22"/>
        </w:rPr>
        <w:t xml:space="preserve">5.2% (n=10) for healthy eating, 4.7% (n=9) for weight management. </w:t>
      </w:r>
    </w:p>
    <w:p w14:paraId="4EDCBE8A" w14:textId="031370BF" w:rsidR="00486145" w:rsidRDefault="00EA1B55" w:rsidP="0008359C">
      <w:pPr>
        <w:spacing w:line="360" w:lineRule="auto"/>
        <w:jc w:val="both"/>
        <w:rPr>
          <w:rFonts w:asciiTheme="majorBidi" w:hAnsiTheme="majorBidi" w:cstheme="majorBidi"/>
          <w:sz w:val="22"/>
          <w:szCs w:val="22"/>
        </w:rPr>
      </w:pPr>
      <w:r w:rsidRPr="009A0471">
        <w:rPr>
          <w:rFonts w:asciiTheme="majorBidi" w:hAnsiTheme="majorBidi" w:cstheme="majorBidi"/>
          <w:sz w:val="22"/>
          <w:szCs w:val="22"/>
        </w:rPr>
        <w:t>As shown in table 3 h</w:t>
      </w:r>
      <w:r w:rsidR="007E4376" w:rsidRPr="009A0471">
        <w:rPr>
          <w:rFonts w:asciiTheme="majorBidi" w:hAnsiTheme="majorBidi" w:cstheme="majorBidi"/>
          <w:sz w:val="22"/>
          <w:szCs w:val="22"/>
        </w:rPr>
        <w:t xml:space="preserve">igher </w:t>
      </w:r>
      <w:r w:rsidR="002173F1" w:rsidRPr="009A0471">
        <w:rPr>
          <w:rFonts w:asciiTheme="majorBidi" w:hAnsiTheme="majorBidi" w:cstheme="majorBidi"/>
          <w:sz w:val="22"/>
          <w:szCs w:val="22"/>
        </w:rPr>
        <w:t>proportions</w:t>
      </w:r>
      <w:r w:rsidR="007E4376" w:rsidRPr="009A0471">
        <w:rPr>
          <w:rFonts w:asciiTheme="majorBidi" w:hAnsiTheme="majorBidi" w:cstheme="majorBidi"/>
          <w:sz w:val="22"/>
          <w:szCs w:val="22"/>
        </w:rPr>
        <w:t xml:space="preserve"> of the participants indicated a low relevance for </w:t>
      </w:r>
      <w:r w:rsidRPr="009A0471">
        <w:rPr>
          <w:rFonts w:asciiTheme="majorBidi" w:hAnsiTheme="majorBidi" w:cstheme="majorBidi"/>
          <w:sz w:val="22"/>
          <w:szCs w:val="22"/>
        </w:rPr>
        <w:t xml:space="preserve">most of the listed </w:t>
      </w:r>
      <w:r w:rsidR="007E4376" w:rsidRPr="009A0471">
        <w:rPr>
          <w:rFonts w:asciiTheme="majorBidi" w:hAnsiTheme="majorBidi" w:cstheme="majorBidi"/>
          <w:sz w:val="22"/>
          <w:szCs w:val="22"/>
        </w:rPr>
        <w:t>barriers</w:t>
      </w:r>
      <w:r w:rsidR="005778A8" w:rsidRPr="009A0471">
        <w:rPr>
          <w:rFonts w:asciiTheme="majorBidi" w:hAnsiTheme="majorBidi" w:cstheme="majorBidi"/>
          <w:sz w:val="22"/>
          <w:szCs w:val="22"/>
        </w:rPr>
        <w:t xml:space="preserve">, </w:t>
      </w:r>
      <w:r w:rsidR="005778A8" w:rsidRPr="009A0471">
        <w:rPr>
          <w:rFonts w:asciiTheme="majorBidi" w:hAnsiTheme="majorBidi" w:cstheme="majorBidi"/>
          <w:i/>
          <w:iCs/>
          <w:sz w:val="22"/>
          <w:szCs w:val="22"/>
        </w:rPr>
        <w:t>p&lt;</w:t>
      </w:r>
      <w:r w:rsidR="005778A8" w:rsidRPr="009A0471">
        <w:rPr>
          <w:rFonts w:asciiTheme="majorBidi" w:hAnsiTheme="majorBidi" w:cstheme="majorBidi"/>
          <w:sz w:val="22"/>
          <w:szCs w:val="22"/>
        </w:rPr>
        <w:t>0.05</w:t>
      </w:r>
      <w:r w:rsidRPr="009A0471">
        <w:rPr>
          <w:rFonts w:asciiTheme="majorBidi" w:hAnsiTheme="majorBidi" w:cstheme="majorBidi"/>
          <w:sz w:val="22"/>
          <w:szCs w:val="22"/>
        </w:rPr>
        <w:t>.</w:t>
      </w:r>
      <w:r w:rsidR="007E4376" w:rsidRPr="009A0471">
        <w:rPr>
          <w:rFonts w:asciiTheme="majorBidi" w:hAnsiTheme="majorBidi" w:cstheme="majorBidi"/>
          <w:sz w:val="22"/>
          <w:szCs w:val="22"/>
        </w:rPr>
        <w:t xml:space="preserve"> </w:t>
      </w:r>
      <w:r w:rsidR="002452E9" w:rsidRPr="009A0471">
        <w:rPr>
          <w:rFonts w:asciiTheme="majorBidi" w:hAnsiTheme="majorBidi" w:cstheme="majorBidi"/>
          <w:sz w:val="22"/>
          <w:szCs w:val="22"/>
        </w:rPr>
        <w:t xml:space="preserve">However, higher </w:t>
      </w:r>
      <w:r w:rsidR="002173F1" w:rsidRPr="009A0471">
        <w:rPr>
          <w:rFonts w:asciiTheme="majorBidi" w:hAnsiTheme="majorBidi" w:cstheme="majorBidi"/>
          <w:sz w:val="22"/>
          <w:szCs w:val="22"/>
        </w:rPr>
        <w:t xml:space="preserve">proportion </w:t>
      </w:r>
      <w:r w:rsidR="002452E9" w:rsidRPr="009A0471">
        <w:rPr>
          <w:rFonts w:asciiTheme="majorBidi" w:hAnsiTheme="majorBidi" w:cstheme="majorBidi"/>
          <w:sz w:val="22"/>
          <w:szCs w:val="22"/>
        </w:rPr>
        <w:t xml:space="preserve">of the community pharmacists viewed </w:t>
      </w:r>
      <w:r w:rsidR="004047D4" w:rsidRPr="009A0471">
        <w:rPr>
          <w:rFonts w:asciiTheme="majorBidi" w:hAnsiTheme="majorBidi" w:cstheme="majorBidi"/>
          <w:sz w:val="22"/>
          <w:szCs w:val="22"/>
        </w:rPr>
        <w:t xml:space="preserve">the </w:t>
      </w:r>
      <w:r w:rsidR="002452E9" w:rsidRPr="009A0471">
        <w:rPr>
          <w:rFonts w:asciiTheme="majorBidi" w:hAnsiTheme="majorBidi" w:cstheme="majorBidi"/>
          <w:sz w:val="22"/>
          <w:szCs w:val="22"/>
        </w:rPr>
        <w:t>lack of knowledge or clinical skills as irrelevant barrier</w:t>
      </w:r>
      <w:r w:rsidR="002173F1" w:rsidRPr="009A0471">
        <w:rPr>
          <w:rFonts w:asciiTheme="majorBidi" w:hAnsiTheme="majorBidi" w:cstheme="majorBidi"/>
          <w:sz w:val="22"/>
          <w:szCs w:val="22"/>
        </w:rPr>
        <w:t xml:space="preserve">. </w:t>
      </w:r>
      <w:r w:rsidR="0056322F" w:rsidRPr="009A0471">
        <w:rPr>
          <w:rFonts w:asciiTheme="majorBidi" w:hAnsiTheme="majorBidi" w:cstheme="majorBidi"/>
          <w:sz w:val="22"/>
          <w:szCs w:val="22"/>
        </w:rPr>
        <w:t>In addition, a</w:t>
      </w:r>
      <w:r w:rsidR="004047D4">
        <w:rPr>
          <w:rFonts w:asciiTheme="majorBidi" w:hAnsiTheme="majorBidi" w:cstheme="majorBidi"/>
          <w:sz w:val="22"/>
          <w:szCs w:val="22"/>
        </w:rPr>
        <w:t xml:space="preserve"> h</w:t>
      </w:r>
      <w:r w:rsidR="00945B0E" w:rsidRPr="006E371D">
        <w:rPr>
          <w:rFonts w:asciiTheme="majorBidi" w:hAnsiTheme="majorBidi" w:cstheme="majorBidi"/>
          <w:sz w:val="22"/>
          <w:szCs w:val="22"/>
        </w:rPr>
        <w:t xml:space="preserve">igher proportion of participants were neutral </w:t>
      </w:r>
      <w:r w:rsidR="00EA1967" w:rsidRPr="006E371D">
        <w:rPr>
          <w:rFonts w:asciiTheme="majorBidi" w:hAnsiTheme="majorBidi" w:cstheme="majorBidi"/>
          <w:sz w:val="22"/>
          <w:szCs w:val="22"/>
        </w:rPr>
        <w:t xml:space="preserve">in their perception about </w:t>
      </w:r>
      <w:r w:rsidR="003A7FC8" w:rsidRPr="006E371D">
        <w:rPr>
          <w:rFonts w:asciiTheme="majorBidi" w:hAnsiTheme="majorBidi" w:cstheme="majorBidi"/>
          <w:sz w:val="22"/>
          <w:szCs w:val="22"/>
        </w:rPr>
        <w:t xml:space="preserve">the following two barriers: regulatory policies for the country and </w:t>
      </w:r>
      <w:r w:rsidR="004047D4">
        <w:rPr>
          <w:rFonts w:asciiTheme="majorBidi" w:hAnsiTheme="majorBidi" w:cstheme="majorBidi"/>
          <w:sz w:val="22"/>
          <w:szCs w:val="22"/>
        </w:rPr>
        <w:t xml:space="preserve">the </w:t>
      </w:r>
      <w:r w:rsidR="003A7FC8" w:rsidRPr="006E371D">
        <w:rPr>
          <w:rFonts w:asciiTheme="majorBidi" w:hAnsiTheme="majorBidi" w:cstheme="majorBidi"/>
          <w:sz w:val="22"/>
          <w:szCs w:val="22"/>
        </w:rPr>
        <w:t xml:space="preserve">lack of </w:t>
      </w:r>
      <w:r w:rsidR="004047D4">
        <w:rPr>
          <w:rFonts w:asciiTheme="majorBidi" w:hAnsiTheme="majorBidi" w:cstheme="majorBidi"/>
          <w:sz w:val="22"/>
          <w:szCs w:val="22"/>
        </w:rPr>
        <w:t xml:space="preserve">a </w:t>
      </w:r>
      <w:r w:rsidR="003A7FC8" w:rsidRPr="006E371D">
        <w:rPr>
          <w:rFonts w:asciiTheme="majorBidi" w:hAnsiTheme="majorBidi" w:cstheme="majorBidi"/>
          <w:sz w:val="22"/>
          <w:szCs w:val="22"/>
        </w:rPr>
        <w:t>budget for prevention activities</w:t>
      </w:r>
      <w:r w:rsidR="00AC624A" w:rsidRPr="006E371D">
        <w:rPr>
          <w:rFonts w:asciiTheme="majorBidi" w:hAnsiTheme="majorBidi" w:cstheme="majorBidi"/>
          <w:sz w:val="22"/>
          <w:szCs w:val="22"/>
        </w:rPr>
        <w:t xml:space="preserve">. </w:t>
      </w:r>
    </w:p>
    <w:p w14:paraId="3F945261" w14:textId="1327077D" w:rsidR="0027045F" w:rsidRPr="006E371D" w:rsidRDefault="00361893" w:rsidP="00C47BC7">
      <w:pPr>
        <w:spacing w:line="360" w:lineRule="auto"/>
        <w:jc w:val="both"/>
        <w:rPr>
          <w:rFonts w:asciiTheme="majorBidi" w:hAnsiTheme="majorBidi" w:cstheme="majorBidi"/>
          <w:b/>
          <w:bCs/>
          <w:sz w:val="22"/>
          <w:szCs w:val="22"/>
        </w:rPr>
      </w:pPr>
      <w:r>
        <w:rPr>
          <w:rFonts w:asciiTheme="majorBidi" w:hAnsiTheme="majorBidi" w:cstheme="majorBidi"/>
          <w:b/>
          <w:bCs/>
          <w:sz w:val="22"/>
          <w:szCs w:val="22"/>
        </w:rPr>
        <w:t xml:space="preserve">4. </w:t>
      </w:r>
      <w:r w:rsidRPr="006E371D">
        <w:rPr>
          <w:rFonts w:asciiTheme="majorBidi" w:hAnsiTheme="majorBidi" w:cstheme="majorBidi"/>
          <w:b/>
          <w:bCs/>
          <w:sz w:val="22"/>
          <w:szCs w:val="22"/>
        </w:rPr>
        <w:t xml:space="preserve">DISCUSSION </w:t>
      </w:r>
    </w:p>
    <w:p w14:paraId="1C81010F" w14:textId="7B93000C" w:rsidR="00813AB7" w:rsidRPr="006E371D" w:rsidRDefault="00A92B90" w:rsidP="002E3F6A">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 xml:space="preserve">Globally, the role of community pharmacists has expanded from traditional dispensing responsibilities to </w:t>
      </w:r>
      <w:r w:rsidR="00733C17">
        <w:rPr>
          <w:rFonts w:asciiTheme="majorBidi" w:hAnsiTheme="majorBidi" w:cstheme="majorBidi"/>
          <w:sz w:val="22"/>
          <w:szCs w:val="22"/>
        </w:rPr>
        <w:t xml:space="preserve">a </w:t>
      </w:r>
      <w:r w:rsidRPr="006E371D">
        <w:rPr>
          <w:rFonts w:asciiTheme="majorBidi" w:hAnsiTheme="majorBidi" w:cstheme="majorBidi"/>
          <w:sz w:val="22"/>
          <w:szCs w:val="22"/>
        </w:rPr>
        <w:t>greater contribution in the health promotion of the population.</w:t>
      </w:r>
      <w:r w:rsidR="00F31858"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{"citationID":"7ErKjOIk","properties":{"formattedCitation":"\\super 16,19\\nosupersub{}","plainCitation":"16,19","noteIndex":0},"citationItems":[{"id":721,"uris":["http://zotero.org/users/1522169/items/WAPD4ZAE"],"uri":["http://zotero.org/users/1522169/items/WAPD4ZAE"],"itemData":{"id":721,"type":"article-journal","container-title":"PLOS ONE","DOI":"10.1371/journal.pone.0180943","ISSN":"1932-6203","issue":"7","journalAbbreviation":"PLoS ONE","language":"en","page":"e0180943","source":"DOI.org (Crossref)","title":"Involvement of community pharmacists in public health priorities: A multi-center descriptive survey in Ethiopia","title-short":"Involvement of community pharmacists in public health priorities","volume":"12","author":[{"family":"Erku","given":"Daniel Asfaw"},{"family":"Mersha","given":"Amanual Getnet"}],"editor":[{"family":"Ahmad Hassali","given":"Mohamed Azmi"}],"issued":{"date-parts":[["2017",7,13]]}}},{"id":729,"uris":["http://zotero.org/users/1522169/items/8Z59B7VJ"],"uri":["http://zotero.org/users/1522169/items/8Z59B7VJ"],"itemData":{"id":729,"type":"article-journal","abstract":"Background\n              . Health promotion is now becoming an integral part of community pharmacy practice worldwide.\n              Objectives\n              . This study was intended to determine the level of involvement of community pharmacists in providing health promotion service and to identify the barriers to the practice.\n              Methods\n              . A cross-sectional study was conducted on 48 community pharmacists working in Gondar town, Northwest Ethiopia. Data on sociodemographic factors, practice, and barriers to health promotion service were collected and analyzed using SPSS version 20.\n              Results\n              . The majority of respondents were B.Pharm holders (\n              \n                n\n                =\n                27\n              \n              , 56.3%). Almost all respondents (\n              \n                n\n                =\n                45\n              \n              , 95.8%) were willing and claimed to be well involved in health promotion services. The top 5 services were related to drug misuse, asthma, diabetes, family planning, and cardiovascular diseases. However, involvement in some types of health promotion services significantly differed based on sex, educational level, and pharmacy ownership of respondents. The main barrier reported was lack of training.\n              Conclusion\n              . The community pharmacists in Gondar, Northwest Ethiopia, are engaged in health promotion activities. However lack of training has limited their level of involvement and practice differences were noted based on sex, educational level, and pharmacy ownership status of the respondents.","container-title":"BioMed Research International","DOI":"10.1155/2017/7873951","ISSN":"2314-6133, 2314-6141","journalAbbreviation":"BioMed Research International","language":"en","page":"1-6","source":"DOI.org (Crossref)","title":"Practice and Barriers towards Provision of Health Promotion Services among Community Pharmacists in Gondar, Northwest Ethiopia","volume":"2017","author":[{"family":"Asmelashe Gelayee","given":"Dessalegn"},{"family":"Binega Mekonnen","given":"Gashaw"},{"family":"Asrade Atnafe","given":"Seyfe"}],"issued":{"date-parts":[["2017"]]}}}],"schema":"https://github.com/citation-style-language/schema/raw/master/csl-citation.json"} </w:instrText>
      </w:r>
      <w:r w:rsidR="00F31858"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16,19</w:t>
      </w:r>
      <w:r w:rsidR="00F31858" w:rsidRPr="006E371D">
        <w:rPr>
          <w:rFonts w:asciiTheme="majorBidi" w:hAnsiTheme="majorBidi" w:cstheme="majorBidi"/>
          <w:sz w:val="22"/>
          <w:szCs w:val="22"/>
        </w:rPr>
        <w:fldChar w:fldCharType="end"/>
      </w:r>
      <w:r w:rsidR="00C136E7" w:rsidRPr="006E371D">
        <w:rPr>
          <w:rFonts w:asciiTheme="majorBidi" w:hAnsiTheme="majorBidi" w:cstheme="majorBidi"/>
          <w:sz w:val="22"/>
          <w:szCs w:val="22"/>
        </w:rPr>
        <w:t xml:space="preserve"> Expansion in community pharmacist roles </w:t>
      </w:r>
      <w:r w:rsidR="00635D49" w:rsidRPr="006E371D">
        <w:rPr>
          <w:rFonts w:asciiTheme="majorBidi" w:hAnsiTheme="majorBidi" w:cstheme="majorBidi"/>
          <w:sz w:val="22"/>
          <w:szCs w:val="22"/>
        </w:rPr>
        <w:t xml:space="preserve">is </w:t>
      </w:r>
      <w:r w:rsidR="00EB5DC0" w:rsidRPr="006E371D">
        <w:rPr>
          <w:rFonts w:asciiTheme="majorBidi" w:hAnsiTheme="majorBidi" w:cstheme="majorBidi"/>
          <w:sz w:val="22"/>
          <w:szCs w:val="22"/>
        </w:rPr>
        <w:t>noticeable</w:t>
      </w:r>
      <w:r w:rsidR="00635D49" w:rsidRPr="006E371D">
        <w:rPr>
          <w:rFonts w:asciiTheme="majorBidi" w:hAnsiTheme="majorBidi" w:cstheme="majorBidi"/>
          <w:sz w:val="22"/>
          <w:szCs w:val="22"/>
        </w:rPr>
        <w:t xml:space="preserve"> in Saudi Arabia as well</w:t>
      </w:r>
      <w:r w:rsidR="00DE489C" w:rsidRPr="006E371D">
        <w:rPr>
          <w:rFonts w:asciiTheme="majorBidi" w:hAnsiTheme="majorBidi" w:cstheme="majorBidi"/>
          <w:sz w:val="22"/>
          <w:szCs w:val="22"/>
        </w:rPr>
        <w:t xml:space="preserve"> with the recent introduction of COVID-19 vaccines in community pharmacies</w:t>
      </w:r>
      <w:r w:rsidR="00635D49" w:rsidRPr="006E371D">
        <w:rPr>
          <w:rFonts w:asciiTheme="majorBidi" w:hAnsiTheme="majorBidi" w:cstheme="majorBidi"/>
          <w:sz w:val="22"/>
          <w:szCs w:val="22"/>
        </w:rPr>
        <w:t xml:space="preserve">. </w:t>
      </w:r>
      <w:r w:rsidR="002363F0" w:rsidRPr="006E371D">
        <w:rPr>
          <w:rFonts w:asciiTheme="majorBidi" w:hAnsiTheme="majorBidi" w:cstheme="majorBidi"/>
          <w:sz w:val="22"/>
          <w:szCs w:val="22"/>
        </w:rPr>
        <w:t>To the best of our knowledge, this is the first research</w:t>
      </w:r>
      <w:r w:rsidR="00E33BA5" w:rsidRPr="006E371D">
        <w:rPr>
          <w:rFonts w:asciiTheme="majorBidi" w:hAnsiTheme="majorBidi" w:cstheme="majorBidi"/>
          <w:sz w:val="22"/>
          <w:szCs w:val="22"/>
        </w:rPr>
        <w:t xml:space="preserve"> to investigate the level of involvement of community pharmacists in </w:t>
      </w:r>
      <w:r w:rsidR="00C21979" w:rsidRPr="006E371D">
        <w:rPr>
          <w:rFonts w:asciiTheme="majorBidi" w:hAnsiTheme="majorBidi" w:cstheme="majorBidi"/>
          <w:sz w:val="22"/>
          <w:szCs w:val="22"/>
        </w:rPr>
        <w:t>p</w:t>
      </w:r>
      <w:r w:rsidR="00E33BA5" w:rsidRPr="006E371D">
        <w:rPr>
          <w:rFonts w:asciiTheme="majorBidi" w:hAnsiTheme="majorBidi" w:cstheme="majorBidi"/>
          <w:sz w:val="22"/>
          <w:szCs w:val="22"/>
        </w:rPr>
        <w:t xml:space="preserve">ublic health activities in </w:t>
      </w:r>
      <w:r w:rsidR="002363F0" w:rsidRPr="006E371D">
        <w:rPr>
          <w:rFonts w:asciiTheme="majorBidi" w:hAnsiTheme="majorBidi" w:cstheme="majorBidi"/>
          <w:sz w:val="22"/>
          <w:szCs w:val="22"/>
        </w:rPr>
        <w:t xml:space="preserve">Saudi Arabia and to </w:t>
      </w:r>
      <w:r w:rsidR="002363F0" w:rsidRPr="009A0471">
        <w:rPr>
          <w:rFonts w:asciiTheme="majorBidi" w:hAnsiTheme="majorBidi" w:cstheme="majorBidi"/>
          <w:sz w:val="22"/>
          <w:szCs w:val="22"/>
        </w:rPr>
        <w:t xml:space="preserve">assess </w:t>
      </w:r>
      <w:r w:rsidR="00E33BA5" w:rsidRPr="009A0471">
        <w:rPr>
          <w:rFonts w:asciiTheme="majorBidi" w:hAnsiTheme="majorBidi" w:cstheme="majorBidi"/>
          <w:sz w:val="22"/>
          <w:szCs w:val="22"/>
        </w:rPr>
        <w:t xml:space="preserve">the </w:t>
      </w:r>
      <w:r w:rsidR="00A100EA" w:rsidRPr="009A0471">
        <w:rPr>
          <w:rFonts w:asciiTheme="majorBidi" w:hAnsiTheme="majorBidi" w:cstheme="majorBidi"/>
          <w:sz w:val="22"/>
          <w:szCs w:val="22"/>
        </w:rPr>
        <w:t xml:space="preserve">perceived </w:t>
      </w:r>
      <w:r w:rsidR="00E33BA5" w:rsidRPr="009A0471">
        <w:rPr>
          <w:rFonts w:asciiTheme="majorBidi" w:hAnsiTheme="majorBidi" w:cstheme="majorBidi"/>
          <w:sz w:val="22"/>
          <w:szCs w:val="22"/>
        </w:rPr>
        <w:t>barriers that hinder community pharmacists from practicing their public health roles.</w:t>
      </w:r>
      <w:r w:rsidR="004F1369" w:rsidRPr="009A0471">
        <w:rPr>
          <w:rFonts w:asciiTheme="majorBidi" w:hAnsiTheme="majorBidi" w:cstheme="majorBidi"/>
          <w:sz w:val="22"/>
          <w:szCs w:val="22"/>
        </w:rPr>
        <w:t xml:space="preserve"> </w:t>
      </w:r>
      <w:r w:rsidR="00300E8B" w:rsidRPr="009A0471">
        <w:rPr>
          <w:rFonts w:asciiTheme="majorBidi" w:hAnsiTheme="majorBidi" w:cstheme="majorBidi"/>
          <w:sz w:val="22"/>
          <w:szCs w:val="22"/>
        </w:rPr>
        <w:t>J</w:t>
      </w:r>
      <w:r w:rsidR="002E3F6A" w:rsidRPr="009A0471">
        <w:rPr>
          <w:rFonts w:asciiTheme="majorBidi" w:hAnsiTheme="majorBidi" w:cstheme="majorBidi"/>
          <w:sz w:val="22"/>
          <w:szCs w:val="22"/>
        </w:rPr>
        <w:t xml:space="preserve">obs in the pharmacy sector </w:t>
      </w:r>
      <w:r w:rsidR="00300E8B" w:rsidRPr="009A0471">
        <w:rPr>
          <w:rFonts w:asciiTheme="majorBidi" w:hAnsiTheme="majorBidi" w:cstheme="majorBidi"/>
          <w:sz w:val="22"/>
          <w:szCs w:val="22"/>
        </w:rPr>
        <w:t>are</w:t>
      </w:r>
      <w:r w:rsidR="002E3F6A" w:rsidRPr="009A0471">
        <w:rPr>
          <w:rFonts w:asciiTheme="majorBidi" w:hAnsiTheme="majorBidi" w:cstheme="majorBidi"/>
          <w:sz w:val="22"/>
          <w:szCs w:val="22"/>
        </w:rPr>
        <w:t xml:space="preserve"> limited, so expanding the role of in the largest employment sector would create more jobs for the increasing numbers of pharmacy graduates</w:t>
      </w:r>
      <w:r w:rsidR="00A01F6A" w:rsidRPr="009A0471">
        <w:rPr>
          <w:rFonts w:asciiTheme="majorBidi" w:hAnsiTheme="majorBidi" w:cstheme="majorBidi"/>
          <w:sz w:val="22"/>
          <w:szCs w:val="22"/>
        </w:rPr>
        <w:t>.</w:t>
      </w:r>
      <w:r w:rsidR="001E3F17" w:rsidRPr="009A0471">
        <w:rPr>
          <w:rFonts w:asciiTheme="majorBidi" w:hAnsiTheme="majorBidi" w:cstheme="majorBidi"/>
          <w:sz w:val="22"/>
          <w:szCs w:val="22"/>
        </w:rPr>
        <w:fldChar w:fldCharType="begin"/>
      </w:r>
      <w:r w:rsidR="00055EAA" w:rsidRPr="009A0471">
        <w:rPr>
          <w:rFonts w:asciiTheme="majorBidi" w:hAnsiTheme="majorBidi" w:cstheme="majorBidi"/>
          <w:sz w:val="22"/>
          <w:szCs w:val="22"/>
        </w:rPr>
        <w:instrText xml:space="preserve"> ADDIN ZOTERO_ITEM CSL_CITATION {"citationID":"qBwBDV7Y","properties":{"formattedCitation":"\\super 29\\nosupersub{}","plainCitation":"29","noteIndex":0},"citationItems":[{"id":704,"uris":["http://zotero.org/users/1522169/items/PGUY385M"],"uri":["http://zotero.org/users/1522169/items/PGUY385M"],"itemData":{"id":704,"type":"article-journal","container-title":"The International Journal of Health Planning and Management","DOI":"10.1002/hpm.2674","ISSN":"07496753","issue":"1","language":"en","page":"e583-e593","source":"Crossref","title":"Pharmacy workforce in Saudi Arabia: Challenges and opportunities: A cross-sectional study","title-short":"Pharmacy workforce in Saudi Arabia","volume":"34","author":[{"family":"Almaghaslah","given":"Dalia"},{"family":"Alsayari","given":"Abdulrhman"},{"family":"Asiri","given":"Rayah"},{"family":"Albugami","given":"Najla"}],"issued":{"date-parts":[["2019",1]]}}}],"schema":"https://github.com/citation-style-language/schema/raw/master/csl-citation.json"} </w:instrText>
      </w:r>
      <w:r w:rsidR="001E3F17" w:rsidRPr="009A0471">
        <w:rPr>
          <w:rFonts w:asciiTheme="majorBidi" w:hAnsiTheme="majorBidi" w:cstheme="majorBidi"/>
          <w:sz w:val="22"/>
          <w:szCs w:val="22"/>
        </w:rPr>
        <w:fldChar w:fldCharType="separate"/>
      </w:r>
      <w:r w:rsidR="00055EAA" w:rsidRPr="009A0471">
        <w:rPr>
          <w:rFonts w:ascii="Times New Roman" w:hAnsiTheme="majorHAnsi" w:cs="Times New Roman"/>
          <w:sz w:val="22"/>
          <w:vertAlign w:val="superscript"/>
        </w:rPr>
        <w:t>29</w:t>
      </w:r>
      <w:r w:rsidR="001E3F17" w:rsidRPr="009A0471">
        <w:rPr>
          <w:rFonts w:asciiTheme="majorBidi" w:hAnsiTheme="majorBidi" w:cstheme="majorBidi"/>
          <w:sz w:val="22"/>
          <w:szCs w:val="22"/>
        </w:rPr>
        <w:fldChar w:fldCharType="end"/>
      </w:r>
    </w:p>
    <w:p w14:paraId="5BBCACC4" w14:textId="0132B3F6" w:rsidR="00A72143" w:rsidRDefault="00C917B0" w:rsidP="00162D83">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Community pharmacist</w:t>
      </w:r>
      <w:r w:rsidR="00A747E6" w:rsidRPr="006E371D">
        <w:rPr>
          <w:rFonts w:asciiTheme="majorBidi" w:hAnsiTheme="majorBidi" w:cstheme="majorBidi"/>
          <w:sz w:val="22"/>
          <w:szCs w:val="22"/>
        </w:rPr>
        <w:t xml:space="preserve"> </w:t>
      </w:r>
      <w:r w:rsidR="0049204A" w:rsidRPr="006E371D">
        <w:rPr>
          <w:rFonts w:asciiTheme="majorBidi" w:hAnsiTheme="majorBidi" w:cstheme="majorBidi"/>
          <w:sz w:val="22"/>
          <w:szCs w:val="22"/>
        </w:rPr>
        <w:t xml:space="preserve">participated </w:t>
      </w:r>
      <w:r w:rsidR="00A747E6" w:rsidRPr="006E371D">
        <w:rPr>
          <w:rFonts w:asciiTheme="majorBidi" w:hAnsiTheme="majorBidi" w:cstheme="majorBidi"/>
          <w:sz w:val="22"/>
          <w:szCs w:val="22"/>
        </w:rPr>
        <w:t xml:space="preserve">in the current research reported </w:t>
      </w:r>
      <w:r w:rsidR="00353F8B" w:rsidRPr="006E371D">
        <w:rPr>
          <w:rFonts w:asciiTheme="majorBidi" w:hAnsiTheme="majorBidi" w:cstheme="majorBidi"/>
          <w:sz w:val="22"/>
          <w:szCs w:val="22"/>
        </w:rPr>
        <w:t>a</w:t>
      </w:r>
      <w:r w:rsidR="004800C3" w:rsidRPr="006E371D">
        <w:rPr>
          <w:rFonts w:asciiTheme="majorBidi" w:hAnsiTheme="majorBidi" w:cstheme="majorBidi"/>
          <w:sz w:val="22"/>
          <w:szCs w:val="22"/>
        </w:rPr>
        <w:t>n</w:t>
      </w:r>
      <w:r w:rsidR="00353F8B" w:rsidRPr="006E371D">
        <w:rPr>
          <w:rFonts w:asciiTheme="majorBidi" w:hAnsiTheme="majorBidi" w:cstheme="majorBidi"/>
          <w:sz w:val="22"/>
          <w:szCs w:val="22"/>
        </w:rPr>
        <w:t xml:space="preserve"> </w:t>
      </w:r>
      <w:r w:rsidR="004800C3" w:rsidRPr="006E371D">
        <w:rPr>
          <w:rFonts w:asciiTheme="majorBidi" w:hAnsiTheme="majorBidi" w:cstheme="majorBidi"/>
          <w:sz w:val="22"/>
          <w:szCs w:val="22"/>
        </w:rPr>
        <w:t>intermediate</w:t>
      </w:r>
      <w:r w:rsidR="00353F8B" w:rsidRPr="006E371D">
        <w:rPr>
          <w:rFonts w:asciiTheme="majorBidi" w:hAnsiTheme="majorBidi" w:cstheme="majorBidi"/>
          <w:sz w:val="22"/>
          <w:szCs w:val="22"/>
        </w:rPr>
        <w:t xml:space="preserve"> level of involvement in </w:t>
      </w:r>
      <w:r w:rsidR="00111FD6" w:rsidRPr="006E371D">
        <w:rPr>
          <w:rFonts w:asciiTheme="majorBidi" w:hAnsiTheme="majorBidi" w:cstheme="majorBidi"/>
          <w:sz w:val="22"/>
          <w:szCs w:val="22"/>
        </w:rPr>
        <w:t>weight management, sexual health, healthy eating</w:t>
      </w:r>
      <w:r w:rsidR="005C06C3" w:rsidRPr="006E371D">
        <w:rPr>
          <w:rFonts w:asciiTheme="majorBidi" w:hAnsiTheme="majorBidi" w:cstheme="majorBidi"/>
          <w:sz w:val="22"/>
          <w:szCs w:val="22"/>
        </w:rPr>
        <w:t xml:space="preserve">, physical activity promotion, dental </w:t>
      </w:r>
      <w:r w:rsidR="005C06C3" w:rsidRPr="009A0471">
        <w:rPr>
          <w:rFonts w:asciiTheme="majorBidi" w:hAnsiTheme="majorBidi" w:cstheme="majorBidi"/>
          <w:sz w:val="22"/>
          <w:szCs w:val="22"/>
        </w:rPr>
        <w:t>health</w:t>
      </w:r>
      <w:r w:rsidR="009F39BF" w:rsidRPr="009A0471">
        <w:rPr>
          <w:rFonts w:asciiTheme="majorBidi" w:hAnsiTheme="majorBidi" w:cstheme="majorBidi"/>
          <w:sz w:val="22"/>
          <w:szCs w:val="22"/>
        </w:rPr>
        <w:t>,</w:t>
      </w:r>
      <w:r w:rsidR="00A05CC5" w:rsidRPr="009A0471">
        <w:rPr>
          <w:rFonts w:asciiTheme="majorBidi" w:hAnsiTheme="majorBidi" w:cstheme="majorBidi"/>
          <w:sz w:val="22"/>
          <w:szCs w:val="22"/>
        </w:rPr>
        <w:t xml:space="preserve"> </w:t>
      </w:r>
      <w:r w:rsidR="00C24A47" w:rsidRPr="009A0471">
        <w:rPr>
          <w:rFonts w:asciiTheme="majorBidi" w:hAnsiTheme="majorBidi" w:cstheme="majorBidi"/>
          <w:sz w:val="22"/>
          <w:szCs w:val="22"/>
        </w:rPr>
        <w:t xml:space="preserve">and </w:t>
      </w:r>
      <w:r w:rsidR="009F39BF" w:rsidRPr="009A0471">
        <w:rPr>
          <w:rFonts w:asciiTheme="majorBidi" w:hAnsiTheme="majorBidi" w:cstheme="majorBidi"/>
          <w:sz w:val="22"/>
          <w:szCs w:val="22"/>
        </w:rPr>
        <w:t>smoking cessation</w:t>
      </w:r>
      <w:r w:rsidR="005C06C3" w:rsidRPr="009A0471">
        <w:rPr>
          <w:rFonts w:asciiTheme="majorBidi" w:hAnsiTheme="majorBidi" w:cstheme="majorBidi"/>
          <w:sz w:val="22"/>
          <w:szCs w:val="22"/>
        </w:rPr>
        <w:t xml:space="preserve">. </w:t>
      </w:r>
      <w:r w:rsidR="00FE70DD" w:rsidRPr="009A0471">
        <w:rPr>
          <w:rFonts w:asciiTheme="majorBidi" w:hAnsiTheme="majorBidi" w:cstheme="majorBidi"/>
          <w:sz w:val="22"/>
          <w:szCs w:val="22"/>
        </w:rPr>
        <w:t xml:space="preserve">This was indicated by the proportion of respondents who indicated a good involvement in each of these services </w:t>
      </w:r>
      <w:r w:rsidR="00C020D7" w:rsidRPr="009A0471">
        <w:rPr>
          <w:rFonts w:asciiTheme="majorBidi" w:hAnsiTheme="majorBidi" w:cstheme="majorBidi"/>
          <w:sz w:val="22"/>
          <w:szCs w:val="22"/>
        </w:rPr>
        <w:t>which</w:t>
      </w:r>
      <w:r w:rsidR="00FE70DD" w:rsidRPr="009A0471">
        <w:rPr>
          <w:rFonts w:asciiTheme="majorBidi" w:hAnsiTheme="majorBidi" w:cstheme="majorBidi"/>
          <w:sz w:val="22"/>
          <w:szCs w:val="22"/>
        </w:rPr>
        <w:t xml:space="preserve"> ranged from </w:t>
      </w:r>
      <w:r w:rsidR="00B3054E" w:rsidRPr="009A0471">
        <w:rPr>
          <w:rFonts w:asciiTheme="majorBidi" w:hAnsiTheme="majorBidi" w:cstheme="majorBidi"/>
          <w:sz w:val="22"/>
          <w:szCs w:val="22"/>
        </w:rPr>
        <w:t xml:space="preserve">61.7% to </w:t>
      </w:r>
      <w:r w:rsidR="00C24A47" w:rsidRPr="009A0471">
        <w:rPr>
          <w:rFonts w:asciiTheme="majorBidi" w:hAnsiTheme="majorBidi" w:cstheme="majorBidi"/>
          <w:sz w:val="22"/>
          <w:szCs w:val="22"/>
        </w:rPr>
        <w:t>46.1</w:t>
      </w:r>
      <w:r w:rsidR="00B3054E" w:rsidRPr="009A0471">
        <w:rPr>
          <w:rFonts w:asciiTheme="majorBidi" w:hAnsiTheme="majorBidi" w:cstheme="majorBidi"/>
          <w:sz w:val="22"/>
          <w:szCs w:val="22"/>
        </w:rPr>
        <w:t xml:space="preserve">%. </w:t>
      </w:r>
      <w:r w:rsidR="004B24B8" w:rsidRPr="009A0471">
        <w:rPr>
          <w:rFonts w:asciiTheme="majorBidi" w:hAnsiTheme="majorBidi" w:cstheme="majorBidi"/>
          <w:sz w:val="22"/>
          <w:szCs w:val="22"/>
        </w:rPr>
        <w:t xml:space="preserve">However, limited level of involvement was observed in the provision of vaccination and </w:t>
      </w:r>
      <w:r w:rsidR="004047D4" w:rsidRPr="009A0471">
        <w:rPr>
          <w:rFonts w:asciiTheme="majorBidi" w:hAnsiTheme="majorBidi" w:cstheme="majorBidi"/>
          <w:sz w:val="22"/>
          <w:szCs w:val="22"/>
        </w:rPr>
        <w:t>immunisation</w:t>
      </w:r>
      <w:r w:rsidR="004B24B8" w:rsidRPr="009A0471">
        <w:rPr>
          <w:rFonts w:asciiTheme="majorBidi" w:hAnsiTheme="majorBidi" w:cstheme="majorBidi"/>
          <w:sz w:val="22"/>
          <w:szCs w:val="22"/>
        </w:rPr>
        <w:t>, followed by screening</w:t>
      </w:r>
      <w:r w:rsidR="004B24B8" w:rsidRPr="006E371D">
        <w:rPr>
          <w:rFonts w:asciiTheme="majorBidi" w:hAnsiTheme="majorBidi" w:cstheme="majorBidi"/>
          <w:sz w:val="22"/>
          <w:szCs w:val="22"/>
        </w:rPr>
        <w:t xml:space="preserve"> for dyslipid</w:t>
      </w:r>
      <w:r w:rsidR="00733C17">
        <w:rPr>
          <w:rFonts w:asciiTheme="majorBidi" w:hAnsiTheme="majorBidi" w:cstheme="majorBidi"/>
          <w:sz w:val="22"/>
          <w:szCs w:val="22"/>
        </w:rPr>
        <w:t>a</w:t>
      </w:r>
      <w:r w:rsidR="004B24B8" w:rsidRPr="006E371D">
        <w:rPr>
          <w:rFonts w:asciiTheme="majorBidi" w:hAnsiTheme="majorBidi" w:cstheme="majorBidi"/>
          <w:sz w:val="22"/>
          <w:szCs w:val="22"/>
        </w:rPr>
        <w:t xml:space="preserve">emia, alcohol dependence </w:t>
      </w:r>
      <w:r w:rsidR="004B24B8" w:rsidRPr="009A0471">
        <w:rPr>
          <w:rFonts w:asciiTheme="majorBidi" w:hAnsiTheme="majorBidi" w:cstheme="majorBidi"/>
          <w:sz w:val="22"/>
          <w:szCs w:val="22"/>
        </w:rPr>
        <w:t xml:space="preserve">and drug misuse counselling, screening for hypertension and screening for diabetes. </w:t>
      </w:r>
      <w:r w:rsidR="00385A25" w:rsidRPr="009A0471">
        <w:rPr>
          <w:rFonts w:asciiTheme="majorBidi" w:hAnsiTheme="majorBidi" w:cstheme="majorBidi"/>
          <w:sz w:val="22"/>
          <w:szCs w:val="22"/>
        </w:rPr>
        <w:lastRenderedPageBreak/>
        <w:t>Community pharmacist involvement in public health services in other countries is highly variable</w:t>
      </w:r>
      <w:r w:rsidR="002170E0" w:rsidRPr="009A0471">
        <w:rPr>
          <w:rFonts w:asciiTheme="majorBidi" w:hAnsiTheme="majorBidi" w:cstheme="majorBidi"/>
          <w:sz w:val="22"/>
          <w:szCs w:val="22"/>
        </w:rPr>
        <w:t xml:space="preserve"> and it </w:t>
      </w:r>
      <w:r w:rsidR="009A66AE" w:rsidRPr="009A0471">
        <w:rPr>
          <w:rFonts w:asciiTheme="majorBidi" w:hAnsiTheme="majorBidi" w:cstheme="majorBidi"/>
          <w:sz w:val="22"/>
          <w:szCs w:val="22"/>
        </w:rPr>
        <w:t xml:space="preserve">differed </w:t>
      </w:r>
      <w:r w:rsidR="002170E0" w:rsidRPr="009A0471">
        <w:rPr>
          <w:rFonts w:asciiTheme="majorBidi" w:hAnsiTheme="majorBidi" w:cstheme="majorBidi"/>
          <w:sz w:val="22"/>
          <w:szCs w:val="22"/>
        </w:rPr>
        <w:t>from one region to another</w:t>
      </w:r>
      <w:r w:rsidR="00A32536" w:rsidRPr="009A0471">
        <w:rPr>
          <w:rFonts w:asciiTheme="majorBidi" w:hAnsiTheme="majorBidi" w:cstheme="majorBidi"/>
          <w:sz w:val="22"/>
          <w:szCs w:val="22"/>
        </w:rPr>
        <w:t>, but generally it found to be higher than what is reported in the current study</w:t>
      </w:r>
      <w:r w:rsidR="00065BB5" w:rsidRPr="009A0471">
        <w:rPr>
          <w:rFonts w:asciiTheme="majorBidi" w:hAnsiTheme="majorBidi" w:cstheme="majorBidi"/>
          <w:sz w:val="22"/>
          <w:szCs w:val="22"/>
        </w:rPr>
        <w:t>.</w:t>
      </w:r>
      <w:r w:rsidR="00EB1C26" w:rsidRPr="009A0471">
        <w:rPr>
          <w:rFonts w:asciiTheme="majorBidi" w:hAnsiTheme="majorBidi" w:cstheme="majorBidi"/>
          <w:sz w:val="22"/>
          <w:szCs w:val="22"/>
        </w:rPr>
        <w:fldChar w:fldCharType="begin"/>
      </w:r>
      <w:r w:rsidR="00EB1C26" w:rsidRPr="009A0471">
        <w:rPr>
          <w:rFonts w:asciiTheme="majorBidi" w:hAnsiTheme="majorBidi" w:cstheme="majorBidi"/>
          <w:sz w:val="22"/>
          <w:szCs w:val="22"/>
        </w:rPr>
        <w:instrText xml:space="preserve"> ADDIN ZOTERO_ITEM CSL_CITATION {"citationID":"PinYEsam","properties":{"formattedCitation":"\\super 1,19,19,30\\nosupersub{}","plainCitation":"1,19,19,30","noteIndex":0},"citationItems":[{"id":650,"uris":["http://zotero.org/users/1522169/items/VH68JVR4"],"uri":["http://zotero.org/users/1522169/items/VH68JVR4"],"itemData":{"id":650,"type":"article-journal","abstract":"An increased interest is observed in broadening community pharmacists' role in public health. To date, little information has been gathered in Canada on community pharmacists' perceptions of their role in health promotion and prevention; however, such data are essential to the development of public-health programs in community pharmacy. A cross-sectional study was therefore conducted to explore the perceptions of community pharmacists in urban and semi-urban areas regarding their ideal and actual levels of involvement in providing health-promotion and prevention services and the barriers to such involvement.","container-title":"BMC Public Health","DOI":"10.1186/1471-2458-12-192","ISSN":"1471-2458","issue":"1","journalAbbreviation":"BMC Public Health","page":"192","source":"BioMed Central","title":"Ideal and actual involvement of community pharmacists in health promotion and prevention: a cross-sectional study in Quebec, Canada","title-short":"Ideal and actual involvement of community pharmacists in health promotion and prevention","volume":"12","author":[{"family":"Laliberté","given":"Marie-Claude"},{"family":"Perreault","given":"Sylvie"},{"family":"Damestoy","given":"Nicole"},{"family":"Lalonde","given":"Lyne"}],"issued":{"date-parts":[["2012",3,15]]}}},{"id":857,"uris":["http://zotero.org/users/1522169/items/Z4EPJKTS"],"uri":["http://zotero.org/users/1522169/items/Z4EPJKTS"],"itemData":{"id":857,"type":"article-journal","container-title":"International Journal of Clinical Pharmacy","DOI":"10.1007/s11096-012-9745-9","ISSN":"2210-7703, 2210-7711","issue":"3","journalAbbreviation":"Int J Clin Pharm","language":"en","page":"393-400","source":"DOI.org (Crossref)","title":"Involvement of Sudanese community pharmacists in public health activities","volume":"35","author":[{"family":"Mohamed","given":"Sumia Sir-Elkhatim"},{"family":"Mahmoud","given":"Adil A."},{"family":"Ali","given":"Abdulazim A."}],"issued":{"date-parts":[["2013",6]]}}},{"id":729,"uris":["http://zotero.org/users/1522169/items/8Z59B7VJ"],"uri":["http://zotero.org/users/1522169/items/8Z59B7VJ"],"itemData":{"id":729,"type":"article-journal","abstract":"Background\n              . Health promotion is now becoming an integral part of community pharmacy practice worldwide.\n              Objectives\n              . This study was intended to determine the level of involvement of community pharmacists in providing health promotion service and to identify the barriers to the practice.\n              Methods\n              . A cross-sectional study was conducted on 48 community pharmacists working in Gondar town, Northwest Ethiopia. Data on sociodemographic factors, practice, and barriers to health promotion service were collected and analyzed using SPSS version 20.\n              Results\n              . The majority of respondents were B.Pharm holders (\n              \n                n\n                =\n                27\n              \n              , 56.3%). Almost all respondents (\n              \n                n\n                =\n                45\n              \n              , 95.8%) were willing and claimed to be well involved in health promotion services. The top 5 services were related to drug misuse, asthma, diabetes, family planning, and cardiovascular diseases. However, involvement in some types of health promotion services significantly differed based on sex, educational level, and pharmacy ownership of respondents. The main barrier reported was lack of training.\n              Conclusion\n              . The community pharmacists in Gondar, Northwest Ethiopia, are engaged in health promotion activities. However lack of training has limited their level of involvement and practice differences were noted based on sex, educational level, and pharmacy ownership status of the respondents.","container-title":"BioMed Research International","DOI":"10.1155/2017/7873951","ISSN":"2314-6133, 2314-6141","journalAbbreviation":"BioMed Research International","language":"en","page":"1-6","source":"DOI.org (Crossref)","title":"Practice and Barriers towards Provision of Health Promotion Services among Community Pharmacists in Gondar, Northwest Ethiopia","volume":"2017","author":[{"family":"Asmelashe Gelayee","given":"Dessalegn"},{"family":"Binega Mekonnen","given":"Gashaw"},{"family":"Asrade Atnafe","given":"Seyfe"}],"issued":{"date-parts":[["2017"]]}}},{"id":729,"uris":["http://zotero.org/users/1522169/items/8Z59B7VJ"],"uri":["http://zotero.org/users/1522169/items/8Z59B7VJ"],"itemData":{"id":729,"type":"article-journal","abstract":"Background\n              . Health promotion is now becoming an integral part of community pharmacy practice worldwide.\n              Objectives\n              . This study was intended to determine the level of involvement of community pharmacists in providing health promotion service and to identify the barriers to the practice.\n              Methods\n              . A cross-sectional study was conducted on 48 community pharmacists working in Gondar town, Northwest Ethiopia. Data on sociodemographic factors, practice, and barriers to health promotion service were collected and analyzed using SPSS version 20.\n              Results\n              . The majority of respondents were B.Pharm holders (\n              \n                n\n                =\n                27\n              \n              , 56.3%). Almost all respondents (\n              \n                n\n                =\n                45\n              \n              , 95.8%) were willing and claimed to be well involved in health promotion services. The top 5 services were related to drug misuse, asthma, diabetes, family planning, and cardiovascular diseases. However, involvement in some types of health promotion services significantly differed based on sex, educational level, and pharmacy ownership of respondents. The main barrier reported was lack of training.\n              Conclusion\n              . The community pharmacists in Gondar, Northwest Ethiopia, are engaged in health promotion activities. However lack of training has limited their level of involvement and practice differences were noted based on sex, educational level, and pharmacy ownership status of the respondents.","container-title":"BioMed Research International","DOI":"10.1155/2017/7873951","ISSN":"2314-6133, 2314-6141","journalAbbreviation":"BioMed Research International","language":"en","page":"1-6","source":"DOI.org (Crossref)","title":"Practice and Barriers towards Provision of Health Promotion Services among Community Pharmacists in Gondar, Northwest Ethiopia","volume":"2017","author":[{"family":"Asmelashe Gelayee","given":"Dessalegn"},{"family":"Binega Mekonnen","given":"Gashaw"},{"family":"Asrade Atnafe","given":"Seyfe"}],"issued":{"date-parts":[["2017"]]}}}],"schema":"https://github.com/citation-style-language/schema/raw/master/csl-citation.json"} </w:instrText>
      </w:r>
      <w:r w:rsidR="00EB1C26" w:rsidRPr="009A0471">
        <w:rPr>
          <w:rFonts w:asciiTheme="majorBidi" w:hAnsiTheme="majorBidi" w:cstheme="majorBidi"/>
          <w:sz w:val="22"/>
          <w:szCs w:val="22"/>
        </w:rPr>
        <w:fldChar w:fldCharType="separate"/>
      </w:r>
      <w:r w:rsidR="00EB1C26" w:rsidRPr="009A0471">
        <w:rPr>
          <w:rFonts w:ascii="Times New Roman" w:hAnsiTheme="majorHAnsi" w:cs="Times New Roman"/>
          <w:sz w:val="22"/>
          <w:vertAlign w:val="superscript"/>
        </w:rPr>
        <w:t>1,19,19,30</w:t>
      </w:r>
      <w:r w:rsidR="00EB1C26" w:rsidRPr="009A0471">
        <w:rPr>
          <w:rFonts w:asciiTheme="majorBidi" w:hAnsiTheme="majorBidi" w:cstheme="majorBidi"/>
          <w:sz w:val="22"/>
          <w:szCs w:val="22"/>
        </w:rPr>
        <w:fldChar w:fldCharType="end"/>
      </w:r>
      <w:r w:rsidR="00CD488E" w:rsidRPr="009A0471">
        <w:rPr>
          <w:rFonts w:asciiTheme="majorBidi" w:hAnsiTheme="majorBidi" w:cstheme="majorBidi"/>
          <w:sz w:val="22"/>
          <w:szCs w:val="22"/>
        </w:rPr>
        <w:t xml:space="preserve"> For example,</w:t>
      </w:r>
      <w:r w:rsidR="00254F10" w:rsidRPr="009A0471">
        <w:rPr>
          <w:rFonts w:asciiTheme="majorBidi" w:hAnsiTheme="majorBidi" w:cstheme="majorBidi"/>
          <w:sz w:val="22"/>
          <w:szCs w:val="22"/>
        </w:rPr>
        <w:t xml:space="preserve"> a Canadian study </w:t>
      </w:r>
      <w:r w:rsidR="00162D83" w:rsidRPr="009A0471">
        <w:rPr>
          <w:rFonts w:asciiTheme="majorBidi" w:hAnsiTheme="majorBidi" w:cstheme="majorBidi"/>
          <w:sz w:val="22"/>
          <w:szCs w:val="22"/>
        </w:rPr>
        <w:t>reported</w:t>
      </w:r>
      <w:r w:rsidR="00254F10" w:rsidRPr="009A0471">
        <w:rPr>
          <w:rFonts w:asciiTheme="majorBidi" w:hAnsiTheme="majorBidi" w:cstheme="majorBidi"/>
          <w:sz w:val="22"/>
          <w:szCs w:val="22"/>
        </w:rPr>
        <w:t xml:space="preserve"> a high level of involvement in sextual health and screening for hypertension and diabetes</w:t>
      </w:r>
      <w:r w:rsidR="00162D83" w:rsidRPr="009A0471">
        <w:rPr>
          <w:rFonts w:asciiTheme="majorBidi" w:hAnsiTheme="majorBidi" w:cstheme="majorBidi"/>
          <w:sz w:val="22"/>
          <w:szCs w:val="22"/>
        </w:rPr>
        <w:t xml:space="preserve">, an intermediate level </w:t>
      </w:r>
      <w:r w:rsidR="00162D83" w:rsidRPr="009A0471">
        <w:rPr>
          <w:rFonts w:asciiTheme="majorBidi" w:hAnsiTheme="majorBidi" w:cstheme="majorBidi"/>
          <w:sz w:val="22"/>
          <w:szCs w:val="22"/>
          <w:lang w:val="en-US"/>
        </w:rPr>
        <w:t>of involvement in lifestyle, infectious diseases and immunization</w:t>
      </w:r>
      <w:r w:rsidR="00162D83" w:rsidRPr="009A0471">
        <w:rPr>
          <w:rFonts w:asciiTheme="majorBidi" w:hAnsiTheme="majorBidi" w:cstheme="majorBidi"/>
          <w:sz w:val="22"/>
          <w:szCs w:val="22"/>
        </w:rPr>
        <w:t>, and a</w:t>
      </w:r>
      <w:r w:rsidR="00B341DD" w:rsidRPr="009A0471">
        <w:rPr>
          <w:rFonts w:asciiTheme="majorBidi" w:hAnsiTheme="majorBidi" w:cstheme="majorBidi"/>
          <w:sz w:val="22"/>
          <w:szCs w:val="22"/>
        </w:rPr>
        <w:t xml:space="preserve"> limited level of involvement in screening for dyslipidaemia.</w:t>
      </w:r>
      <w:r w:rsidR="009E6F88" w:rsidRPr="009A0471">
        <w:rPr>
          <w:rFonts w:asciiTheme="majorBidi" w:hAnsiTheme="majorBidi" w:cstheme="majorBidi"/>
          <w:sz w:val="22"/>
          <w:szCs w:val="22"/>
        </w:rPr>
        <w:fldChar w:fldCharType="begin"/>
      </w:r>
      <w:r w:rsidR="009E6F88" w:rsidRPr="009A0471">
        <w:rPr>
          <w:rFonts w:asciiTheme="majorBidi" w:hAnsiTheme="majorBidi" w:cstheme="majorBidi"/>
          <w:sz w:val="22"/>
          <w:szCs w:val="22"/>
        </w:rPr>
        <w:instrText xml:space="preserve"> ADDIN ZOTERO_ITEM CSL_CITATION {"citationID":"Zr5PQCsL","properties":{"formattedCitation":"\\super 1\\nosupersub{}","plainCitation":"1","noteIndex":0},"citationItems":[{"id":650,"uris":["http://zotero.org/users/1522169/items/VH68JVR4"],"uri":["http://zotero.org/users/1522169/items/VH68JVR4"],"itemData":{"id":650,"type":"article-journal","abstract":"An increased interest is observed in broadening community pharmacists' role in public health. To date, little information has been gathered in Canada on community pharmacists' perceptions of their role in health promotion and prevention; however, such data are essential to the development of public-health programs in community pharmacy. A cross-sectional study was therefore conducted to explore the perceptions of community pharmacists in urban and semi-urban areas regarding their ideal and actual levels of involvement in providing health-promotion and prevention services and the barriers to such involvement.","container-title":"BMC Public Health","DOI":"10.1186/1471-2458-12-192","ISSN":"1471-2458","issue":"1","journalAbbreviation":"BMC Public Health","page":"192","source":"BioMed Central","title":"Ideal and actual involvement of community pharmacists in health promotion and prevention: a cross-sectional study in Quebec, Canada","title-short":"Ideal and actual involvement of community pharmacists in health promotion and prevention","volume":"12","author":[{"family":"Laliberté","given":"Marie-Claude"},{"family":"Perreault","given":"Sylvie"},{"family":"Damestoy","given":"Nicole"},{"family":"Lalonde","given":"Lyne"}],"issued":{"date-parts":[["2012",3,15]]}}}],"schema":"https://github.com/citation-style-language/schema/raw/master/csl-citation.json"} </w:instrText>
      </w:r>
      <w:r w:rsidR="009E6F88" w:rsidRPr="009A0471">
        <w:rPr>
          <w:rFonts w:asciiTheme="majorBidi" w:hAnsiTheme="majorBidi" w:cstheme="majorBidi"/>
          <w:sz w:val="22"/>
          <w:szCs w:val="22"/>
        </w:rPr>
        <w:fldChar w:fldCharType="separate"/>
      </w:r>
      <w:r w:rsidR="009E6F88" w:rsidRPr="009A0471">
        <w:rPr>
          <w:rFonts w:ascii="Times New Roman" w:hAnsiTheme="majorHAnsi" w:cs="Times New Roman"/>
          <w:sz w:val="22"/>
          <w:vertAlign w:val="superscript"/>
        </w:rPr>
        <w:t>1</w:t>
      </w:r>
      <w:r w:rsidR="009E6F88" w:rsidRPr="009A0471">
        <w:rPr>
          <w:rFonts w:asciiTheme="majorBidi" w:hAnsiTheme="majorBidi" w:cstheme="majorBidi"/>
          <w:sz w:val="22"/>
          <w:szCs w:val="22"/>
        </w:rPr>
        <w:fldChar w:fldCharType="end"/>
      </w:r>
      <w:r w:rsidR="00B0772B" w:rsidRPr="009A0471">
        <w:rPr>
          <w:rFonts w:asciiTheme="majorBidi" w:hAnsiTheme="majorBidi" w:cstheme="majorBidi"/>
          <w:sz w:val="22"/>
          <w:szCs w:val="22"/>
        </w:rPr>
        <w:t xml:space="preserve"> </w:t>
      </w:r>
      <w:r w:rsidR="007A1717" w:rsidRPr="009A0471">
        <w:rPr>
          <w:rFonts w:asciiTheme="majorBidi" w:hAnsiTheme="majorBidi" w:cstheme="majorBidi"/>
          <w:sz w:val="22"/>
          <w:szCs w:val="22"/>
        </w:rPr>
        <w:t xml:space="preserve">Another study conducted in </w:t>
      </w:r>
      <w:r w:rsidR="00C36E0B" w:rsidRPr="009A0471">
        <w:rPr>
          <w:rFonts w:asciiTheme="majorBidi" w:hAnsiTheme="majorBidi" w:cstheme="majorBidi"/>
          <w:sz w:val="22"/>
          <w:szCs w:val="22"/>
        </w:rPr>
        <w:t xml:space="preserve">Amhara regional state, </w:t>
      </w:r>
      <w:r w:rsidR="007A1717" w:rsidRPr="009A0471">
        <w:rPr>
          <w:rFonts w:asciiTheme="majorBidi" w:hAnsiTheme="majorBidi" w:cstheme="majorBidi"/>
          <w:sz w:val="22"/>
          <w:szCs w:val="22"/>
        </w:rPr>
        <w:t>the second most populated region in Ethiopia</w:t>
      </w:r>
      <w:r w:rsidR="00C36E0B" w:rsidRPr="009A0471">
        <w:rPr>
          <w:rFonts w:asciiTheme="majorBidi" w:hAnsiTheme="majorBidi" w:cstheme="majorBidi"/>
          <w:sz w:val="22"/>
          <w:szCs w:val="22"/>
        </w:rPr>
        <w:t>,</w:t>
      </w:r>
      <w:r w:rsidR="007A1717" w:rsidRPr="009A0471">
        <w:rPr>
          <w:rFonts w:asciiTheme="majorBidi" w:hAnsiTheme="majorBidi" w:cstheme="majorBidi"/>
          <w:sz w:val="22"/>
          <w:szCs w:val="22"/>
        </w:rPr>
        <w:t xml:space="preserve"> showed a limited level of community pharmacist participation in smoking cessation, physical activity promotion, </w:t>
      </w:r>
      <w:r w:rsidR="00B0772B" w:rsidRPr="009A0471">
        <w:rPr>
          <w:rFonts w:asciiTheme="majorBidi" w:hAnsiTheme="majorBidi" w:cstheme="majorBidi"/>
          <w:sz w:val="22"/>
          <w:szCs w:val="22"/>
        </w:rPr>
        <w:t xml:space="preserve">and </w:t>
      </w:r>
      <w:r w:rsidR="007A1717" w:rsidRPr="009A0471">
        <w:rPr>
          <w:rFonts w:asciiTheme="majorBidi" w:hAnsiTheme="majorBidi" w:cstheme="majorBidi"/>
          <w:sz w:val="22"/>
          <w:szCs w:val="22"/>
        </w:rPr>
        <w:t>weight management.</w:t>
      </w:r>
      <w:r w:rsidR="007A1717" w:rsidRPr="009A0471">
        <w:rPr>
          <w:rFonts w:asciiTheme="majorBidi" w:hAnsiTheme="majorBidi" w:cstheme="majorBidi"/>
        </w:rPr>
        <w:fldChar w:fldCharType="begin"/>
      </w:r>
      <w:r w:rsidR="007A1717" w:rsidRPr="009A0471">
        <w:rPr>
          <w:rFonts w:asciiTheme="majorBidi" w:hAnsiTheme="majorBidi" w:cstheme="majorBidi"/>
        </w:rPr>
        <w:instrText xml:space="preserve"> ADDIN ZOTERO_ITEM CSL_CITATION {"citationID":"jODkNyvj","properties":{"formattedCitation":"\\super 16\\nosupersub{}","plainCitation":"16","noteIndex":0},"citationItems":[{"id":721,"uris":["http://zotero.org/users/1522169/items/WAPD4ZAE"],"uri":["http://zotero.org/users/1522169/items/WAPD4ZAE"],"itemData":{"id":721,"type":"article-journal","container-title":"PLOS ONE","DOI":"10.1371/journal.pone.0180943","ISSN":"1932-6203","issue":"7","journalAbbreviation":"PLoS ONE","language":"en","page":"e0180943","source":"DOI.org (Crossref)","title":"Involvement of community pharmacists in public health priorities: A multi-center descriptive survey in Ethiopia","title-short":"Involvement of community pharmacists in public health priorities","volume":"12","author":[{"family":"Erku","given":"Daniel Asfaw"},{"family":"Mersha","given":"Amanual Getnet"}],"editor":[{"family":"Ahmad Hassali","given":"Mohamed Azmi"}],"issued":{"date-parts":[["2017",7,13]]}}}],"schema":"https://github.com/citation-style-language/schema/raw/master/csl-citation.json"} </w:instrText>
      </w:r>
      <w:r w:rsidR="007A1717" w:rsidRPr="009A0471">
        <w:rPr>
          <w:rFonts w:asciiTheme="majorBidi" w:hAnsiTheme="majorBidi" w:cstheme="majorBidi"/>
        </w:rPr>
        <w:fldChar w:fldCharType="separate"/>
      </w:r>
      <w:r w:rsidR="007A1717" w:rsidRPr="009A0471">
        <w:rPr>
          <w:rFonts w:ascii="Times New Roman" w:hAnsiTheme="majorHAnsi" w:cs="Times New Roman"/>
          <w:vertAlign w:val="superscript"/>
        </w:rPr>
        <w:t>16</w:t>
      </w:r>
      <w:r w:rsidR="007A1717" w:rsidRPr="009A0471">
        <w:rPr>
          <w:rFonts w:asciiTheme="majorBidi" w:hAnsiTheme="majorBidi" w:cstheme="majorBidi"/>
        </w:rPr>
        <w:fldChar w:fldCharType="end"/>
      </w:r>
      <w:r w:rsidR="00575E06" w:rsidRPr="009A0471">
        <w:rPr>
          <w:rFonts w:asciiTheme="majorBidi" w:hAnsiTheme="majorBidi" w:cstheme="majorBidi"/>
        </w:rPr>
        <w:t xml:space="preserve"> </w:t>
      </w:r>
      <w:r w:rsidR="00840CD9" w:rsidRPr="009A0471">
        <w:rPr>
          <w:rFonts w:asciiTheme="majorBidi" w:hAnsiTheme="majorBidi" w:cstheme="majorBidi"/>
          <w:sz w:val="22"/>
          <w:szCs w:val="22"/>
        </w:rPr>
        <w:t xml:space="preserve">However, </w:t>
      </w:r>
      <w:r w:rsidR="000E7903" w:rsidRPr="009A0471">
        <w:rPr>
          <w:rFonts w:asciiTheme="majorBidi" w:hAnsiTheme="majorBidi" w:cstheme="majorBidi"/>
          <w:sz w:val="22"/>
          <w:szCs w:val="22"/>
        </w:rPr>
        <w:t>the level of involvement</w:t>
      </w:r>
      <w:r w:rsidR="00840CD9" w:rsidRPr="009A0471">
        <w:rPr>
          <w:rFonts w:asciiTheme="majorBidi" w:hAnsiTheme="majorBidi" w:cstheme="majorBidi"/>
          <w:sz w:val="22"/>
          <w:szCs w:val="22"/>
        </w:rPr>
        <w:t xml:space="preserve"> </w:t>
      </w:r>
      <w:r w:rsidR="009C0BF1" w:rsidRPr="009A0471">
        <w:rPr>
          <w:rFonts w:asciiTheme="majorBidi" w:hAnsiTheme="majorBidi" w:cstheme="majorBidi"/>
          <w:sz w:val="22"/>
          <w:szCs w:val="22"/>
        </w:rPr>
        <w:t xml:space="preserve">in the same public health activities </w:t>
      </w:r>
      <w:r w:rsidR="00840CD9" w:rsidRPr="009A0471">
        <w:rPr>
          <w:rFonts w:asciiTheme="majorBidi" w:hAnsiTheme="majorBidi" w:cstheme="majorBidi"/>
          <w:sz w:val="22"/>
          <w:szCs w:val="22"/>
        </w:rPr>
        <w:t>was found</w:t>
      </w:r>
      <w:r w:rsidR="002C694C" w:rsidRPr="009A0471">
        <w:rPr>
          <w:rFonts w:asciiTheme="majorBidi" w:hAnsiTheme="majorBidi" w:cstheme="majorBidi"/>
          <w:sz w:val="22"/>
          <w:szCs w:val="22"/>
        </w:rPr>
        <w:t xml:space="preserve"> to be</w:t>
      </w:r>
      <w:r w:rsidR="00840CD9" w:rsidRPr="009A0471">
        <w:rPr>
          <w:rFonts w:asciiTheme="majorBidi" w:hAnsiTheme="majorBidi" w:cstheme="majorBidi"/>
          <w:sz w:val="22"/>
          <w:szCs w:val="22"/>
        </w:rPr>
        <w:t xml:space="preserve"> higher in </w:t>
      </w:r>
      <w:r w:rsidR="00F64117" w:rsidRPr="009A0471">
        <w:rPr>
          <w:rFonts w:asciiTheme="majorBidi" w:hAnsiTheme="majorBidi" w:cstheme="majorBidi"/>
          <w:sz w:val="22"/>
          <w:szCs w:val="22"/>
        </w:rPr>
        <w:t>Gondar town, Northwest region of Ethiopia.</w:t>
      </w:r>
      <w:r w:rsidR="00996384" w:rsidRPr="009A0471">
        <w:rPr>
          <w:rFonts w:asciiTheme="majorBidi" w:hAnsiTheme="majorBidi" w:cstheme="majorBidi"/>
          <w:sz w:val="22"/>
          <w:szCs w:val="22"/>
        </w:rPr>
        <w:fldChar w:fldCharType="begin"/>
      </w:r>
      <w:r w:rsidR="00996384" w:rsidRPr="009A0471">
        <w:rPr>
          <w:rFonts w:asciiTheme="majorBidi" w:hAnsiTheme="majorBidi" w:cstheme="majorBidi"/>
          <w:sz w:val="22"/>
          <w:szCs w:val="22"/>
        </w:rPr>
        <w:instrText xml:space="preserve"> ADDIN ZOTERO_ITEM CSL_CITATION {"citationID":"euSRvqb3","properties":{"formattedCitation":"\\super 19\\nosupersub{}","plainCitation":"19","noteIndex":0},"citationItems":[{"id":729,"uris":["http://zotero.org/users/1522169/items/8Z59B7VJ"],"uri":["http://zotero.org/users/1522169/items/8Z59B7VJ"],"itemData":{"id":729,"type":"article-journal","abstract":"Background\n              . Health promotion is now becoming an integral part of community pharmacy practice worldwide.\n              Objectives\n              . This study was intended to determine the level of involvement of community pharmacists in providing health promotion service and to identify the barriers to the practice.\n              Methods\n              . A cross-sectional study was conducted on 48 community pharmacists working in Gondar town, Northwest Ethiopia. Data on sociodemographic factors, practice, and barriers to health promotion service were collected and analyzed using SPSS version 20.\n              Results\n              . The majority of respondents were B.Pharm holders (\n              \n                n\n                =\n                27\n              \n              , 56.3%). Almost all respondents (\n              \n                n\n                =\n                45\n              \n              , 95.8%) were willing and claimed to be well involved in health promotion services. The top 5 services were related to drug misuse, asthma, diabetes, family planning, and cardiovascular diseases. However, involvement in some types of health promotion services significantly differed based on sex, educational level, and pharmacy ownership of respondents. The main barrier reported was lack of training.\n              Conclusion\n              . The community pharmacists in Gondar, Northwest Ethiopia, are engaged in health promotion activities. However lack of training has limited their level of involvement and practice differences were noted based on sex, educational level, and pharmacy ownership status of the respondents.","container-title":"BioMed Research International","DOI":"10.1155/2017/7873951","ISSN":"2314-6133, 2314-6141","journalAbbreviation":"BioMed Research International","language":"en","page":"1-6","source":"DOI.org (Crossref)","title":"Practice and Barriers towards Provision of Health Promotion Services among Community Pharmacists in Gondar, Northwest Ethiopia","volume":"2017","author":[{"family":"Asmelashe Gelayee","given":"Dessalegn"},{"family":"Binega Mekonnen","given":"Gashaw"},{"family":"Asrade Atnafe","given":"Seyfe"}],"issued":{"date-parts":[["2017"]]}}}],"schema":"https://github.com/citation-style-language/schema/raw/master/csl-citation.json"} </w:instrText>
      </w:r>
      <w:r w:rsidR="00996384" w:rsidRPr="009A0471">
        <w:rPr>
          <w:rFonts w:asciiTheme="majorBidi" w:hAnsiTheme="majorBidi" w:cstheme="majorBidi"/>
          <w:sz w:val="22"/>
          <w:szCs w:val="22"/>
        </w:rPr>
        <w:fldChar w:fldCharType="separate"/>
      </w:r>
      <w:r w:rsidR="00996384" w:rsidRPr="009A0471">
        <w:rPr>
          <w:rFonts w:ascii="Times New Roman" w:hAnsiTheme="majorHAnsi" w:cs="Times New Roman"/>
          <w:sz w:val="22"/>
          <w:vertAlign w:val="superscript"/>
        </w:rPr>
        <w:t>19</w:t>
      </w:r>
      <w:r w:rsidR="00996384" w:rsidRPr="009A0471">
        <w:rPr>
          <w:rFonts w:asciiTheme="majorBidi" w:hAnsiTheme="majorBidi" w:cstheme="majorBidi"/>
          <w:sz w:val="22"/>
          <w:szCs w:val="22"/>
        </w:rPr>
        <w:fldChar w:fldCharType="end"/>
      </w:r>
    </w:p>
    <w:p w14:paraId="16830183" w14:textId="2391AA00" w:rsidR="003924E0" w:rsidRPr="006E371D" w:rsidRDefault="00B436AF" w:rsidP="009A2366">
      <w:pPr>
        <w:spacing w:line="360" w:lineRule="auto"/>
        <w:jc w:val="both"/>
        <w:rPr>
          <w:rFonts w:asciiTheme="majorBidi" w:hAnsiTheme="majorBidi" w:cstheme="majorBidi"/>
          <w:sz w:val="22"/>
          <w:szCs w:val="22"/>
        </w:rPr>
      </w:pPr>
      <w:r w:rsidRPr="009A0471">
        <w:rPr>
          <w:rFonts w:asciiTheme="majorBidi" w:hAnsiTheme="majorBidi" w:cstheme="majorBidi"/>
          <w:sz w:val="22"/>
          <w:szCs w:val="22"/>
        </w:rPr>
        <w:t xml:space="preserve">The results in the current study are </w:t>
      </w:r>
      <w:r w:rsidR="00E751BD" w:rsidRPr="009A0471">
        <w:rPr>
          <w:rFonts w:asciiTheme="majorBidi" w:hAnsiTheme="majorBidi" w:cstheme="majorBidi"/>
          <w:sz w:val="22"/>
          <w:szCs w:val="22"/>
        </w:rPr>
        <w:t>not surprising since</w:t>
      </w:r>
      <w:r w:rsidR="00330C92" w:rsidRPr="009A0471">
        <w:rPr>
          <w:rFonts w:asciiTheme="majorBidi" w:hAnsiTheme="majorBidi" w:cstheme="majorBidi"/>
          <w:sz w:val="22"/>
          <w:szCs w:val="22"/>
        </w:rPr>
        <w:t xml:space="preserve"> </w:t>
      </w:r>
      <w:r w:rsidR="00E5480B" w:rsidRPr="009A0471">
        <w:rPr>
          <w:rFonts w:asciiTheme="majorBidi" w:hAnsiTheme="majorBidi" w:cstheme="majorBidi"/>
          <w:sz w:val="22"/>
          <w:szCs w:val="22"/>
        </w:rPr>
        <w:t xml:space="preserve">vaccination and disease screening services </w:t>
      </w:r>
      <w:r w:rsidR="00684A7B" w:rsidRPr="009A0471">
        <w:rPr>
          <w:rFonts w:asciiTheme="majorBidi" w:hAnsiTheme="majorBidi" w:cstheme="majorBidi"/>
          <w:sz w:val="22"/>
          <w:szCs w:val="22"/>
        </w:rPr>
        <w:t>had been recently established</w:t>
      </w:r>
      <w:r w:rsidR="002E2788" w:rsidRPr="009A0471">
        <w:rPr>
          <w:rFonts w:asciiTheme="majorBidi" w:hAnsiTheme="majorBidi" w:cstheme="majorBidi"/>
          <w:sz w:val="22"/>
          <w:szCs w:val="22"/>
        </w:rPr>
        <w:t xml:space="preserve"> </w:t>
      </w:r>
      <w:r w:rsidR="00297986" w:rsidRPr="009A0471">
        <w:rPr>
          <w:rFonts w:asciiTheme="majorBidi" w:hAnsiTheme="majorBidi" w:cstheme="majorBidi"/>
          <w:sz w:val="22"/>
          <w:szCs w:val="22"/>
        </w:rPr>
        <w:t xml:space="preserve">and </w:t>
      </w:r>
      <w:r w:rsidR="00E5480B" w:rsidRPr="009A0471">
        <w:rPr>
          <w:rFonts w:asciiTheme="majorBidi" w:hAnsiTheme="majorBidi" w:cstheme="majorBidi"/>
          <w:sz w:val="22"/>
          <w:szCs w:val="22"/>
        </w:rPr>
        <w:t xml:space="preserve">are available at </w:t>
      </w:r>
      <w:r w:rsidR="00733C17" w:rsidRPr="009A0471">
        <w:rPr>
          <w:rFonts w:asciiTheme="majorBidi" w:hAnsiTheme="majorBidi" w:cstheme="majorBidi"/>
          <w:sz w:val="22"/>
          <w:szCs w:val="22"/>
        </w:rPr>
        <w:t xml:space="preserve">a </w:t>
      </w:r>
      <w:r w:rsidR="00E5480B" w:rsidRPr="009A0471">
        <w:rPr>
          <w:rFonts w:asciiTheme="majorBidi" w:hAnsiTheme="majorBidi" w:cstheme="majorBidi"/>
          <w:sz w:val="22"/>
          <w:szCs w:val="22"/>
        </w:rPr>
        <w:t xml:space="preserve">limited </w:t>
      </w:r>
      <w:r w:rsidR="000F4141" w:rsidRPr="009A0471">
        <w:rPr>
          <w:rFonts w:asciiTheme="majorBidi" w:hAnsiTheme="majorBidi" w:cstheme="majorBidi"/>
          <w:sz w:val="22"/>
          <w:szCs w:val="22"/>
        </w:rPr>
        <w:t xml:space="preserve">number of </w:t>
      </w:r>
      <w:r w:rsidR="00E5480B" w:rsidRPr="009A0471">
        <w:rPr>
          <w:rFonts w:asciiTheme="majorBidi" w:hAnsiTheme="majorBidi" w:cstheme="majorBidi"/>
          <w:sz w:val="22"/>
          <w:szCs w:val="22"/>
        </w:rPr>
        <w:t xml:space="preserve">large chain </w:t>
      </w:r>
      <w:r w:rsidR="0006216E" w:rsidRPr="009A0471">
        <w:rPr>
          <w:rFonts w:asciiTheme="majorBidi" w:hAnsiTheme="majorBidi" w:cstheme="majorBidi"/>
          <w:sz w:val="22"/>
          <w:szCs w:val="22"/>
        </w:rPr>
        <w:t xml:space="preserve">community </w:t>
      </w:r>
      <w:r w:rsidR="00E5480B" w:rsidRPr="009A0471">
        <w:rPr>
          <w:rFonts w:asciiTheme="majorBidi" w:hAnsiTheme="majorBidi" w:cstheme="majorBidi"/>
          <w:sz w:val="22"/>
          <w:szCs w:val="22"/>
        </w:rPr>
        <w:t>pharmacy branches</w:t>
      </w:r>
      <w:r w:rsidR="00297986" w:rsidRPr="009A0471">
        <w:rPr>
          <w:rFonts w:asciiTheme="majorBidi" w:hAnsiTheme="majorBidi" w:cstheme="majorBidi"/>
          <w:sz w:val="22"/>
          <w:szCs w:val="22"/>
        </w:rPr>
        <w:t xml:space="preserve"> in Asir region</w:t>
      </w:r>
      <w:r w:rsidR="00EF38F8">
        <w:rPr>
          <w:rFonts w:asciiTheme="majorBidi" w:hAnsiTheme="majorBidi" w:cstheme="majorBidi"/>
          <w:sz w:val="22"/>
          <w:szCs w:val="22"/>
        </w:rPr>
        <w:t>.</w:t>
      </w:r>
      <w:r w:rsidR="00297986" w:rsidRPr="009A0471">
        <w:rPr>
          <w:rFonts w:asciiTheme="majorBidi" w:hAnsiTheme="majorBidi" w:cstheme="majorBidi"/>
          <w:sz w:val="22"/>
          <w:szCs w:val="22"/>
        </w:rPr>
        <w:t xml:space="preserve"> </w:t>
      </w:r>
      <w:r w:rsidR="009A2366" w:rsidRPr="009A2366">
        <w:rPr>
          <w:rFonts w:asciiTheme="majorBidi" w:hAnsiTheme="majorBidi" w:cstheme="majorBidi"/>
          <w:sz w:val="22"/>
          <w:szCs w:val="22"/>
        </w:rPr>
        <w:t>However, the availability of these services is higher in larger cities</w:t>
      </w:r>
      <w:r w:rsidR="00297986" w:rsidRPr="009A0471">
        <w:rPr>
          <w:rFonts w:asciiTheme="majorBidi" w:hAnsiTheme="majorBidi" w:cstheme="majorBidi"/>
          <w:sz w:val="22"/>
          <w:szCs w:val="22"/>
        </w:rPr>
        <w:t>.</w:t>
      </w:r>
      <w:r w:rsidR="00537260" w:rsidRPr="009A0471">
        <w:rPr>
          <w:rFonts w:asciiTheme="majorBidi" w:hAnsiTheme="majorBidi" w:cstheme="majorBidi"/>
          <w:sz w:val="22"/>
          <w:szCs w:val="22"/>
        </w:rPr>
        <w:fldChar w:fldCharType="begin"/>
      </w:r>
      <w:r w:rsidR="00055EAA" w:rsidRPr="009A0471">
        <w:rPr>
          <w:rFonts w:asciiTheme="majorBidi" w:hAnsiTheme="majorBidi" w:cstheme="majorBidi"/>
          <w:sz w:val="22"/>
          <w:szCs w:val="22"/>
        </w:rPr>
        <w:instrText xml:space="preserve"> ADDIN ZOTERO_ITEM CSL_CITATION {"citationID":"seJzuycr","properties":{"formattedCitation":"\\super 11,26\\nosupersub{}","plainCitation":"11,26","noteIndex":0},"citationItems":[{"id":839,"uris":["http://zotero.org/users/1522169/items/NP2MEBUK"],"uri":["http://zotero.org/users/1522169/items/NP2MEBUK"],"itemData":{"id":839,"type":"article-journal","title":"Cross-Sectional Study on Pharmacy Students’ Career Choices in the Light of Saudi Vision 2030: Will Community Pharmacy Continue to Be the Most Promising, But Least Preferred, Sector?","volume":"18","author":[{"family":"Almaghaslah","given":"Dalia"},{"family":"Alsayari","given":"Abdulrhman"},{"family":"Almanasef","given":"Mona"},{"family":"Asiri","given":"Amjad"}],"issued":{"date-parts":[["2021"]]}}},{"id":836,"uris":["http://zotero.org/users/1522169/items/QQRCEX28"],"uri":["http://zotero.org/users/1522169/items/QQRCEX28"],"itemData":{"id":836,"type":"post-weblog","title":"Social Sustainability","URL":"https://www.nahdi.sa/en/social-sustainability","issued":{"date-parts":[["2021",4,23]]}}}],"schema":"https://github.com/citation-style-language/schema/raw/master/csl-citation.json"} </w:instrText>
      </w:r>
      <w:r w:rsidR="00537260" w:rsidRPr="009A0471">
        <w:rPr>
          <w:rFonts w:asciiTheme="majorBidi" w:hAnsiTheme="majorBidi" w:cstheme="majorBidi"/>
          <w:sz w:val="22"/>
          <w:szCs w:val="22"/>
        </w:rPr>
        <w:fldChar w:fldCharType="separate"/>
      </w:r>
      <w:r w:rsidR="00055EAA" w:rsidRPr="009A0471">
        <w:rPr>
          <w:rFonts w:ascii="Times New Roman" w:hAnsiTheme="majorHAnsi" w:cs="Times New Roman"/>
          <w:sz w:val="22"/>
          <w:vertAlign w:val="superscript"/>
        </w:rPr>
        <w:t>11,26</w:t>
      </w:r>
      <w:r w:rsidR="00537260" w:rsidRPr="009A0471">
        <w:rPr>
          <w:rFonts w:asciiTheme="majorBidi" w:hAnsiTheme="majorBidi" w:cstheme="majorBidi"/>
          <w:sz w:val="22"/>
          <w:szCs w:val="22"/>
        </w:rPr>
        <w:fldChar w:fldCharType="end"/>
      </w:r>
      <w:r w:rsidR="00297986" w:rsidRPr="009A0471">
        <w:rPr>
          <w:rFonts w:asciiTheme="majorBidi" w:hAnsiTheme="majorBidi" w:cstheme="majorBidi"/>
          <w:sz w:val="22"/>
          <w:szCs w:val="22"/>
        </w:rPr>
        <w:t xml:space="preserve"> </w:t>
      </w:r>
      <w:r w:rsidR="003924E0" w:rsidRPr="009A0471">
        <w:rPr>
          <w:rFonts w:asciiTheme="majorBidi" w:hAnsiTheme="majorBidi" w:cstheme="majorBidi"/>
          <w:sz w:val="22"/>
          <w:szCs w:val="22"/>
        </w:rPr>
        <w:t xml:space="preserve">It is also worth noting that the use of drugs and alcohol is illegal in Saudi Arabia, and </w:t>
      </w:r>
      <w:r w:rsidR="00CF43C5" w:rsidRPr="009A0471">
        <w:rPr>
          <w:rFonts w:asciiTheme="majorBidi" w:hAnsiTheme="majorBidi" w:cstheme="majorBidi"/>
          <w:sz w:val="22"/>
          <w:szCs w:val="22"/>
        </w:rPr>
        <w:t>individuals</w:t>
      </w:r>
      <w:r w:rsidR="003924E0" w:rsidRPr="009A0471">
        <w:rPr>
          <w:rFonts w:asciiTheme="majorBidi" w:hAnsiTheme="majorBidi" w:cstheme="majorBidi"/>
          <w:sz w:val="22"/>
          <w:szCs w:val="22"/>
        </w:rPr>
        <w:t xml:space="preserve"> who</w:t>
      </w:r>
      <w:r w:rsidR="003924E0" w:rsidRPr="006E371D">
        <w:rPr>
          <w:rFonts w:asciiTheme="majorBidi" w:hAnsiTheme="majorBidi" w:cstheme="majorBidi"/>
          <w:sz w:val="22"/>
          <w:szCs w:val="22"/>
        </w:rPr>
        <w:t xml:space="preserve"> are caught using them are subject to penalties</w:t>
      </w:r>
      <w:r w:rsidR="00733C17">
        <w:rPr>
          <w:rFonts w:asciiTheme="majorBidi" w:hAnsiTheme="majorBidi" w:cstheme="majorBidi"/>
          <w:sz w:val="22"/>
          <w:szCs w:val="22"/>
        </w:rPr>
        <w:t>,</w:t>
      </w:r>
      <w:r w:rsidR="003924E0" w:rsidRPr="006E371D">
        <w:rPr>
          <w:rFonts w:asciiTheme="majorBidi" w:hAnsiTheme="majorBidi" w:cstheme="majorBidi"/>
          <w:sz w:val="22"/>
          <w:szCs w:val="22"/>
        </w:rPr>
        <w:t xml:space="preserve"> e.g. imprisonment.</w:t>
      </w:r>
      <w:r w:rsidR="00E26C83" w:rsidRPr="006E371D">
        <w:rPr>
          <w:rFonts w:asciiTheme="majorBidi" w:hAnsiTheme="majorBidi" w:cstheme="majorBidi"/>
          <w:sz w:val="22"/>
          <w:szCs w:val="22"/>
        </w:rPr>
        <w:fldChar w:fldCharType="begin"/>
      </w:r>
      <w:r w:rsidR="00EB1C26">
        <w:rPr>
          <w:rFonts w:asciiTheme="majorBidi" w:hAnsiTheme="majorBidi" w:cstheme="majorBidi"/>
          <w:sz w:val="22"/>
          <w:szCs w:val="22"/>
        </w:rPr>
        <w:instrText xml:space="preserve"> ADDIN ZOTERO_ITEM CSL_CITATION {"citationID":"4512jxgl","properties":{"formattedCitation":"\\super 31\\nosupersub{}","plainCitation":"31","noteIndex":0},"citationItems":[{"id":834,"uris":["http://zotero.org/users/1522169/items/NVAFLR3M"],"uri":["http://zotero.org/users/1522169/items/NVAFLR3M"],"itemData":{"id":834,"type":"article-journal","abstract":"A considerable amount of research has examined patterns of substance use and the potential explanations of it among samples from the United States and other industrialized nations. To date, however, no research has explored these issues in a sample of Saudi Arabian youth. The current study addressed this gap in the literature and examined the lifetime use of drugs, alcohol, and tobacco among Saudi Arabian youth. We also examined whether key measures from social learning theory and low self-control theory were able to account for patterns of usage. Data drawn from a sample of nearly 500 youth residing in Jeddah, Saudi Arabia, were used. Analysis of the data revealed that 12.7% of youth had smoked cigarettes at least 1 time, 2.6% had consumed alcohol at least once, and 3.0% had used illegal drugs. Moreover, the results of rare-events logistic regression revealed that a measure of delinquent peers was the strongest and most consistent predictor of substance use, while a measure of low self-control was unrelated (or related in a direction opposite to that which was predicted) to the measures of substance use.","container-title":"International Journal of Offender Therapy and Comparative Criminology","DOI":"10.1177/0306624X15583670","ISSN":"0306-624X, 1552-6933","issue":"13","journalAbbreviation":"Int J Offender Ther Comp Criminol","language":"en","page":"1569-1587","source":"DOI.org (Crossref)","title":"The Effects of Low Self-Control and Delinquent Peers on Alcohol, Tobacco, and Drug Use in a Sample of Saudi Arabian Youth","volume":"60","author":[{"family":"Beaver","given":"Kevin M."},{"family":"Al-Ghamdi","given":"Mohammed Said"},{"family":"Kobeisy","given":"Ahmed Nezar"},{"family":"Alqurashi","given":"Fathiyah H."},{"family":"Schwartz","given":"Joseph A."},{"family":"Connolly","given":"Eric J."},{"family":"Gajos","given":"Jamie M."}],"issued":{"date-parts":[["2016",10]]}}}],"schema":"https://github.com/citation-style-language/schema/raw/master/csl-citation.json"} </w:instrText>
      </w:r>
      <w:r w:rsidR="00E26C83" w:rsidRPr="006E371D">
        <w:rPr>
          <w:rFonts w:asciiTheme="majorBidi" w:hAnsiTheme="majorBidi" w:cstheme="majorBidi"/>
          <w:sz w:val="22"/>
          <w:szCs w:val="22"/>
        </w:rPr>
        <w:fldChar w:fldCharType="separate"/>
      </w:r>
      <w:r w:rsidR="00EB1C26" w:rsidRPr="00EB1C26">
        <w:rPr>
          <w:rFonts w:ascii="Times New Roman" w:hAnsiTheme="majorHAnsi" w:cs="Times New Roman"/>
          <w:sz w:val="22"/>
          <w:vertAlign w:val="superscript"/>
        </w:rPr>
        <w:t>31</w:t>
      </w:r>
      <w:r w:rsidR="00E26C83" w:rsidRPr="006E371D">
        <w:rPr>
          <w:rFonts w:asciiTheme="majorBidi" w:hAnsiTheme="majorBidi" w:cstheme="majorBidi"/>
          <w:sz w:val="22"/>
          <w:szCs w:val="22"/>
        </w:rPr>
        <w:fldChar w:fldCharType="end"/>
      </w:r>
      <w:r w:rsidR="00E26C83" w:rsidRPr="006E371D">
        <w:rPr>
          <w:rFonts w:asciiTheme="majorBidi" w:hAnsiTheme="majorBidi" w:cstheme="majorBidi"/>
          <w:sz w:val="22"/>
          <w:szCs w:val="22"/>
        </w:rPr>
        <w:t xml:space="preserve"> </w:t>
      </w:r>
      <w:r w:rsidR="00CF43C5" w:rsidRPr="006E371D">
        <w:rPr>
          <w:rFonts w:asciiTheme="majorBidi" w:hAnsiTheme="majorBidi" w:cstheme="majorBidi"/>
          <w:sz w:val="22"/>
          <w:szCs w:val="22"/>
        </w:rPr>
        <w:t xml:space="preserve">This might explain the reason why community pharmacists had limited involvement in providing counselling on alcohol dependence and drug misuse, as </w:t>
      </w:r>
      <w:r w:rsidR="0067495A" w:rsidRPr="006E371D">
        <w:rPr>
          <w:rFonts w:asciiTheme="majorBidi" w:hAnsiTheme="majorBidi" w:cstheme="majorBidi"/>
          <w:sz w:val="22"/>
          <w:szCs w:val="22"/>
        </w:rPr>
        <w:t xml:space="preserve">patients would most likely be hesitant and fearful </w:t>
      </w:r>
      <w:r w:rsidR="00733C17">
        <w:rPr>
          <w:rFonts w:asciiTheme="majorBidi" w:hAnsiTheme="majorBidi" w:cstheme="majorBidi"/>
          <w:sz w:val="22"/>
          <w:szCs w:val="22"/>
        </w:rPr>
        <w:t xml:space="preserve">of </w:t>
      </w:r>
      <w:r w:rsidR="0067495A" w:rsidRPr="006E371D">
        <w:rPr>
          <w:rFonts w:asciiTheme="majorBidi" w:hAnsiTheme="majorBidi" w:cstheme="majorBidi"/>
          <w:sz w:val="22"/>
          <w:szCs w:val="22"/>
        </w:rPr>
        <w:t>disclosing such sensitive information about themselves</w:t>
      </w:r>
      <w:r w:rsidR="007748E0" w:rsidRPr="006E371D">
        <w:rPr>
          <w:rFonts w:asciiTheme="majorBidi" w:hAnsiTheme="majorBidi" w:cstheme="majorBidi"/>
          <w:sz w:val="22"/>
          <w:szCs w:val="22"/>
        </w:rPr>
        <w:t xml:space="preserve"> which put</w:t>
      </w:r>
      <w:r w:rsidR="00733C17">
        <w:rPr>
          <w:rFonts w:asciiTheme="majorBidi" w:hAnsiTheme="majorBidi" w:cstheme="majorBidi"/>
          <w:sz w:val="22"/>
          <w:szCs w:val="22"/>
        </w:rPr>
        <w:t>s</w:t>
      </w:r>
      <w:r w:rsidR="007748E0" w:rsidRPr="006E371D">
        <w:rPr>
          <w:rFonts w:asciiTheme="majorBidi" w:hAnsiTheme="majorBidi" w:cstheme="majorBidi"/>
          <w:sz w:val="22"/>
          <w:szCs w:val="22"/>
        </w:rPr>
        <w:t xml:space="preserve"> them </w:t>
      </w:r>
      <w:r w:rsidR="00DA5590" w:rsidRPr="006E371D">
        <w:rPr>
          <w:rFonts w:asciiTheme="majorBidi" w:hAnsiTheme="majorBidi" w:cstheme="majorBidi"/>
          <w:sz w:val="22"/>
          <w:szCs w:val="22"/>
        </w:rPr>
        <w:t>at</w:t>
      </w:r>
      <w:r w:rsidR="007748E0" w:rsidRPr="006E371D">
        <w:rPr>
          <w:rFonts w:asciiTheme="majorBidi" w:hAnsiTheme="majorBidi" w:cstheme="majorBidi"/>
          <w:sz w:val="22"/>
          <w:szCs w:val="22"/>
        </w:rPr>
        <w:t xml:space="preserve"> risk of being caught</w:t>
      </w:r>
      <w:r w:rsidR="00C97949" w:rsidRPr="006E371D">
        <w:rPr>
          <w:rFonts w:asciiTheme="majorBidi" w:hAnsiTheme="majorBidi" w:cstheme="majorBidi"/>
          <w:sz w:val="22"/>
          <w:szCs w:val="22"/>
        </w:rPr>
        <w:t xml:space="preserve"> and </w:t>
      </w:r>
      <w:r w:rsidR="00733C17" w:rsidRPr="006E371D">
        <w:rPr>
          <w:rFonts w:asciiTheme="majorBidi" w:hAnsiTheme="majorBidi" w:cstheme="majorBidi"/>
          <w:sz w:val="22"/>
          <w:szCs w:val="22"/>
        </w:rPr>
        <w:t>fac</w:t>
      </w:r>
      <w:r w:rsidR="00733C17">
        <w:rPr>
          <w:rFonts w:asciiTheme="majorBidi" w:hAnsiTheme="majorBidi" w:cstheme="majorBidi"/>
          <w:sz w:val="22"/>
          <w:szCs w:val="22"/>
        </w:rPr>
        <w:t>ing</w:t>
      </w:r>
      <w:r w:rsidR="00733C17" w:rsidRPr="006E371D">
        <w:rPr>
          <w:rFonts w:asciiTheme="majorBidi" w:hAnsiTheme="majorBidi" w:cstheme="majorBidi"/>
          <w:sz w:val="22"/>
          <w:szCs w:val="22"/>
        </w:rPr>
        <w:t xml:space="preserve"> </w:t>
      </w:r>
      <w:r w:rsidR="00C97949" w:rsidRPr="006E371D">
        <w:rPr>
          <w:rFonts w:asciiTheme="majorBidi" w:hAnsiTheme="majorBidi" w:cstheme="majorBidi"/>
          <w:sz w:val="22"/>
          <w:szCs w:val="22"/>
        </w:rPr>
        <w:t xml:space="preserve">serious penalties. </w:t>
      </w:r>
      <w:r w:rsidR="00743221" w:rsidRPr="006E371D">
        <w:rPr>
          <w:rFonts w:asciiTheme="majorBidi" w:hAnsiTheme="majorBidi" w:cstheme="majorBidi"/>
          <w:sz w:val="22"/>
          <w:szCs w:val="22"/>
        </w:rPr>
        <w:t>Another explanation is that the prevalence of alcohol and drugs consumption among the Saudi Arabian population could probably be quite low as these are not permissible in Islamic law.</w:t>
      </w:r>
      <w:r w:rsidR="00743221" w:rsidRPr="006E371D">
        <w:rPr>
          <w:rFonts w:asciiTheme="majorBidi" w:hAnsiTheme="majorBidi" w:cstheme="majorBidi"/>
          <w:sz w:val="22"/>
          <w:szCs w:val="22"/>
        </w:rPr>
        <w:fldChar w:fldCharType="begin"/>
      </w:r>
      <w:r w:rsidR="00EB1C26">
        <w:rPr>
          <w:rFonts w:asciiTheme="majorBidi" w:hAnsiTheme="majorBidi" w:cstheme="majorBidi"/>
          <w:sz w:val="22"/>
          <w:szCs w:val="22"/>
        </w:rPr>
        <w:instrText xml:space="preserve"> ADDIN ZOTERO_ITEM CSL_CITATION {"citationID":"WxPcC6Kl","properties":{"formattedCitation":"\\super 31\\nosupersub{}","plainCitation":"31","noteIndex":0},"citationItems":[{"id":834,"uris":["http://zotero.org/users/1522169/items/NVAFLR3M"],"uri":["http://zotero.org/users/1522169/items/NVAFLR3M"],"itemData":{"id":834,"type":"article-journal","abstract":"A considerable amount of research has examined patterns of substance use and the potential explanations of it among samples from the United States and other industrialized nations. To date, however, no research has explored these issues in a sample of Saudi Arabian youth. The current study addressed this gap in the literature and examined the lifetime use of drugs, alcohol, and tobacco among Saudi Arabian youth. We also examined whether key measures from social learning theory and low self-control theory were able to account for patterns of usage. Data drawn from a sample of nearly 500 youth residing in Jeddah, Saudi Arabia, were used. Analysis of the data revealed that 12.7% of youth had smoked cigarettes at least 1 time, 2.6% had consumed alcohol at least once, and 3.0% had used illegal drugs. Moreover, the results of rare-events logistic regression revealed that a measure of delinquent peers was the strongest and most consistent predictor of substance use, while a measure of low self-control was unrelated (or related in a direction opposite to that which was predicted) to the measures of substance use.","container-title":"International Journal of Offender Therapy and Comparative Criminology","DOI":"10.1177/0306624X15583670","ISSN":"0306-624X, 1552-6933","issue":"13","journalAbbreviation":"Int J Offender Ther Comp Criminol","language":"en","page":"1569-1587","source":"DOI.org (Crossref)","title":"The Effects of Low Self-Control and Delinquent Peers on Alcohol, Tobacco, and Drug Use in a Sample of Saudi Arabian Youth","volume":"60","author":[{"family":"Beaver","given":"Kevin M."},{"family":"Al-Ghamdi","given":"Mohammed Said"},{"family":"Kobeisy","given":"Ahmed Nezar"},{"family":"Alqurashi","given":"Fathiyah H."},{"family":"Schwartz","given":"Joseph A."},{"family":"Connolly","given":"Eric J."},{"family":"Gajos","given":"Jamie M."}],"issued":{"date-parts":[["2016",10]]}}}],"schema":"https://github.com/citation-style-language/schema/raw/master/csl-citation.json"} </w:instrText>
      </w:r>
      <w:r w:rsidR="00743221" w:rsidRPr="006E371D">
        <w:rPr>
          <w:rFonts w:asciiTheme="majorBidi" w:hAnsiTheme="majorBidi" w:cstheme="majorBidi"/>
          <w:sz w:val="22"/>
          <w:szCs w:val="22"/>
        </w:rPr>
        <w:fldChar w:fldCharType="separate"/>
      </w:r>
      <w:r w:rsidR="00EB1C26" w:rsidRPr="00EB1C26">
        <w:rPr>
          <w:rFonts w:ascii="Times New Roman" w:hAnsiTheme="majorHAnsi" w:cs="Times New Roman"/>
          <w:sz w:val="22"/>
          <w:vertAlign w:val="superscript"/>
        </w:rPr>
        <w:t>31</w:t>
      </w:r>
      <w:r w:rsidR="00743221" w:rsidRPr="006E371D">
        <w:rPr>
          <w:rFonts w:asciiTheme="majorBidi" w:hAnsiTheme="majorBidi" w:cstheme="majorBidi"/>
          <w:sz w:val="22"/>
          <w:szCs w:val="22"/>
        </w:rPr>
        <w:fldChar w:fldCharType="end"/>
      </w:r>
    </w:p>
    <w:p w14:paraId="55B5839F" w14:textId="3958D716" w:rsidR="006E4114" w:rsidRPr="006E371D" w:rsidRDefault="006E4114" w:rsidP="002F328B">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 xml:space="preserve">Evidence from previous research suggests that community-based public health services such as smoking cessation and disease screening </w:t>
      </w:r>
      <w:r w:rsidR="003A0142" w:rsidRPr="006E371D">
        <w:rPr>
          <w:rFonts w:asciiTheme="majorBidi" w:hAnsiTheme="majorBidi" w:cstheme="majorBidi"/>
          <w:sz w:val="22"/>
          <w:szCs w:val="22"/>
        </w:rPr>
        <w:t xml:space="preserve">are </w:t>
      </w:r>
      <w:r w:rsidR="00997711" w:rsidRPr="006E371D">
        <w:rPr>
          <w:rFonts w:asciiTheme="majorBidi" w:hAnsiTheme="majorBidi" w:cstheme="majorBidi"/>
          <w:sz w:val="22"/>
          <w:szCs w:val="22"/>
        </w:rPr>
        <w:t>associated with cost savings</w:t>
      </w:r>
      <w:r w:rsidR="00733C17">
        <w:rPr>
          <w:rFonts w:asciiTheme="majorBidi" w:hAnsiTheme="majorBidi" w:cstheme="majorBidi"/>
          <w:sz w:val="22"/>
          <w:szCs w:val="22"/>
        </w:rPr>
        <w:t>,</w:t>
      </w:r>
      <w:r w:rsidR="003A0142" w:rsidRPr="006E371D">
        <w:rPr>
          <w:rFonts w:asciiTheme="majorBidi" w:hAnsiTheme="majorBidi" w:cstheme="majorBidi"/>
          <w:sz w:val="22"/>
          <w:szCs w:val="22"/>
        </w:rPr>
        <w:t xml:space="preserve"> i.e. reduce </w:t>
      </w:r>
      <w:r w:rsidR="00CA6ACC" w:rsidRPr="006E371D">
        <w:rPr>
          <w:rFonts w:asciiTheme="majorBidi" w:hAnsiTheme="majorBidi" w:cstheme="majorBidi"/>
          <w:sz w:val="22"/>
          <w:szCs w:val="22"/>
        </w:rPr>
        <w:t>the use of other health services and increase quality adjusted life gained.</w:t>
      </w:r>
      <w:r w:rsidR="00B55E6A"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{"citationID":"GS8o1Qw0","properties":{"formattedCitation":"\\super 18\\nosupersub{}","plainCitation":"18","noteIndex":0},"citationItems":[{"id":719,"uris":["http://zotero.org/users/1522169/items/84HWNY8U"],"uri":["http://zotero.org/users/1522169/items/84HWNY8U"],"itemData":{"id":719,"type":"article-journal","container-title":"Clinical Pharmacist","DOI":"10.1211/CP.2018.20204556","ISSN":"2053-6178","source":"DOI.org (Crossref)","title":"Community pharmacists' contribution to public health: assessing the global evidence base","title-short":"Community pharmacists' contribution to public health","URL":"http://www.pharmaceutical-journal.com/research/review-article/community-pharmacists-contribution-to-public-health-assessing-the-global-evidence-base/20204556.article","author":[{"family":"Agmo","given":"Chijioke"},{"family":"Udoh","given":"Arit"},{"family":"Kpokiri","given":"Eneyi"},{"family":"Osuku-Opio","given":"John"}],"accessed":{"date-parts":[["2021",3,24]]},"issued":{"date-parts":[["2018"]]}}}],"schema":"https://github.com/citation-style-language/schema/raw/master/csl-citation.json"} </w:instrText>
      </w:r>
      <w:r w:rsidR="00B55E6A"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18</w:t>
      </w:r>
      <w:r w:rsidR="00B55E6A" w:rsidRPr="006E371D">
        <w:rPr>
          <w:rFonts w:asciiTheme="majorBidi" w:hAnsiTheme="majorBidi" w:cstheme="majorBidi"/>
          <w:sz w:val="22"/>
          <w:szCs w:val="22"/>
        </w:rPr>
        <w:fldChar w:fldCharType="end"/>
      </w:r>
      <w:r w:rsidR="00CA6ACC" w:rsidRPr="006E371D">
        <w:rPr>
          <w:rFonts w:asciiTheme="majorBidi" w:hAnsiTheme="majorBidi" w:cstheme="majorBidi"/>
          <w:sz w:val="22"/>
          <w:szCs w:val="22"/>
        </w:rPr>
        <w:t xml:space="preserve"> </w:t>
      </w:r>
      <w:r w:rsidR="00B44AE7" w:rsidRPr="006E371D">
        <w:rPr>
          <w:rFonts w:asciiTheme="majorBidi" w:hAnsiTheme="majorBidi" w:cstheme="majorBidi"/>
          <w:sz w:val="22"/>
          <w:szCs w:val="22"/>
        </w:rPr>
        <w:t xml:space="preserve">Thus, the </w:t>
      </w:r>
      <w:r w:rsidR="00733C17" w:rsidRPr="006E371D">
        <w:rPr>
          <w:rFonts w:asciiTheme="majorBidi" w:hAnsiTheme="majorBidi" w:cstheme="majorBidi"/>
          <w:sz w:val="22"/>
          <w:szCs w:val="22"/>
        </w:rPr>
        <w:t>underutili</w:t>
      </w:r>
      <w:r w:rsidR="00733C17">
        <w:rPr>
          <w:rFonts w:asciiTheme="majorBidi" w:hAnsiTheme="majorBidi" w:cstheme="majorBidi"/>
          <w:sz w:val="22"/>
          <w:szCs w:val="22"/>
        </w:rPr>
        <w:t>s</w:t>
      </w:r>
      <w:r w:rsidR="00733C17" w:rsidRPr="006E371D">
        <w:rPr>
          <w:rFonts w:asciiTheme="majorBidi" w:hAnsiTheme="majorBidi" w:cstheme="majorBidi"/>
          <w:sz w:val="22"/>
          <w:szCs w:val="22"/>
        </w:rPr>
        <w:t xml:space="preserve">ation </w:t>
      </w:r>
      <w:r w:rsidR="00B44AE7" w:rsidRPr="006E371D">
        <w:rPr>
          <w:rFonts w:asciiTheme="majorBidi" w:hAnsiTheme="majorBidi" w:cstheme="majorBidi"/>
          <w:sz w:val="22"/>
          <w:szCs w:val="22"/>
        </w:rPr>
        <w:t xml:space="preserve">of community pharmacists is probably a waste of valuable skills and resources </w:t>
      </w:r>
      <w:r w:rsidR="000F4141" w:rsidRPr="006E371D">
        <w:rPr>
          <w:rFonts w:asciiTheme="majorBidi" w:hAnsiTheme="majorBidi" w:cstheme="majorBidi"/>
          <w:sz w:val="22"/>
          <w:szCs w:val="22"/>
        </w:rPr>
        <w:t>which</w:t>
      </w:r>
      <w:r w:rsidR="00B44AE7" w:rsidRPr="006E371D">
        <w:rPr>
          <w:rFonts w:asciiTheme="majorBidi" w:hAnsiTheme="majorBidi" w:cstheme="majorBidi"/>
          <w:sz w:val="22"/>
          <w:szCs w:val="22"/>
        </w:rPr>
        <w:t xml:space="preserve"> could be used </w:t>
      </w:r>
      <w:r w:rsidR="000F4141" w:rsidRPr="006E371D">
        <w:rPr>
          <w:rFonts w:asciiTheme="majorBidi" w:hAnsiTheme="majorBidi" w:cstheme="majorBidi"/>
          <w:sz w:val="22"/>
          <w:szCs w:val="22"/>
        </w:rPr>
        <w:t xml:space="preserve">more </w:t>
      </w:r>
      <w:r w:rsidR="00B44AE7" w:rsidRPr="006E371D">
        <w:rPr>
          <w:rFonts w:asciiTheme="majorBidi" w:hAnsiTheme="majorBidi" w:cstheme="majorBidi"/>
          <w:sz w:val="22"/>
          <w:szCs w:val="22"/>
        </w:rPr>
        <w:t>effectively</w:t>
      </w:r>
      <w:r w:rsidR="00733C17">
        <w:rPr>
          <w:rFonts w:asciiTheme="majorBidi" w:hAnsiTheme="majorBidi" w:cstheme="majorBidi"/>
          <w:sz w:val="22"/>
          <w:szCs w:val="22"/>
        </w:rPr>
        <w:t>,</w:t>
      </w:r>
      <w:r w:rsidR="00B44AE7" w:rsidRPr="006E371D">
        <w:rPr>
          <w:rFonts w:asciiTheme="majorBidi" w:hAnsiTheme="majorBidi" w:cstheme="majorBidi"/>
          <w:sz w:val="22"/>
          <w:szCs w:val="22"/>
        </w:rPr>
        <w:t xml:space="preserve"> especially </w:t>
      </w:r>
      <w:r w:rsidR="00733C17">
        <w:rPr>
          <w:rFonts w:asciiTheme="majorBidi" w:hAnsiTheme="majorBidi" w:cstheme="majorBidi"/>
          <w:sz w:val="22"/>
          <w:szCs w:val="22"/>
        </w:rPr>
        <w:t>with</w:t>
      </w:r>
      <w:r w:rsidR="00733C17" w:rsidRPr="006E371D">
        <w:rPr>
          <w:rFonts w:asciiTheme="majorBidi" w:hAnsiTheme="majorBidi" w:cstheme="majorBidi"/>
          <w:sz w:val="22"/>
          <w:szCs w:val="22"/>
        </w:rPr>
        <w:t xml:space="preserve"> </w:t>
      </w:r>
      <w:r w:rsidR="00B44AE7" w:rsidRPr="006E371D">
        <w:rPr>
          <w:rFonts w:asciiTheme="majorBidi" w:hAnsiTheme="majorBidi" w:cstheme="majorBidi"/>
          <w:sz w:val="22"/>
          <w:szCs w:val="22"/>
        </w:rPr>
        <w:t xml:space="preserve">the current high demands on other healthcare </w:t>
      </w:r>
      <w:r w:rsidR="00C07BC5" w:rsidRPr="006E371D">
        <w:rPr>
          <w:rFonts w:asciiTheme="majorBidi" w:hAnsiTheme="majorBidi" w:cstheme="majorBidi"/>
          <w:sz w:val="22"/>
          <w:szCs w:val="22"/>
        </w:rPr>
        <w:t>professionals.</w:t>
      </w:r>
      <w:r w:rsidR="004522F7"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{"citationID":"ILAvmzTv","properties":{"formattedCitation":"\\super 20\\nosupersub{}","plainCitation":"20","noteIndex":0},"citationItems":[{"id":727,"uris":["http://zotero.org/users/1522169/items/BVNEAMQW"],"uri":["http://zotero.org/users/1522169/items/BVNEAMQW"],"itemData":{"id":727,"type":"article-journal","container-title":"Journal of Pharmaceutical Health Services Research","DOI":"10.1111/jphs.12153","ISSN":"17598885","issue":"4","journalAbbreviation":"J Pharm Health Serv Res","language":"en","page":"253-261","source":"DOI.org (Crossref)","title":"A survey to identify barriers in the public health role of community pharmacists","volume":"7","author":[{"family":"Agomo","given":"Chijioke O."},{"family":"Ogunleye","given":"James"},{"family":"Portlock","given":"Jane"}],"issued":{"date-parts":[["2016",12]]}}}],"schema":"https://github.com/citation-style-language/schema/raw/master/csl-citation.json"} </w:instrText>
      </w:r>
      <w:r w:rsidR="004522F7"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20</w:t>
      </w:r>
      <w:r w:rsidR="004522F7" w:rsidRPr="006E371D">
        <w:rPr>
          <w:rFonts w:asciiTheme="majorBidi" w:hAnsiTheme="majorBidi" w:cstheme="majorBidi"/>
          <w:sz w:val="22"/>
          <w:szCs w:val="22"/>
        </w:rPr>
        <w:fldChar w:fldCharType="end"/>
      </w:r>
      <w:r w:rsidR="009B0D2B" w:rsidRPr="006E371D">
        <w:rPr>
          <w:rFonts w:asciiTheme="majorBidi" w:hAnsiTheme="majorBidi" w:cstheme="majorBidi"/>
          <w:sz w:val="22"/>
          <w:szCs w:val="22"/>
        </w:rPr>
        <w:t xml:space="preserve"> </w:t>
      </w:r>
      <w:r w:rsidR="001859C6" w:rsidRPr="006E371D">
        <w:rPr>
          <w:rFonts w:asciiTheme="majorBidi" w:hAnsiTheme="majorBidi" w:cstheme="majorBidi"/>
          <w:sz w:val="22"/>
          <w:szCs w:val="22"/>
        </w:rPr>
        <w:t>Research questions that could be asked include how to improve the engagement of community pharmacists in the public health promotion activities</w:t>
      </w:r>
      <w:r w:rsidR="0098315F" w:rsidRPr="006E371D">
        <w:rPr>
          <w:rFonts w:asciiTheme="majorBidi" w:hAnsiTheme="majorBidi" w:cstheme="majorBidi"/>
          <w:sz w:val="22"/>
          <w:szCs w:val="22"/>
        </w:rPr>
        <w:t>.</w:t>
      </w:r>
      <w:r w:rsidR="001859C6" w:rsidRPr="006E371D">
        <w:rPr>
          <w:rFonts w:asciiTheme="majorBidi" w:hAnsiTheme="majorBidi" w:cstheme="majorBidi"/>
          <w:sz w:val="22"/>
          <w:szCs w:val="22"/>
        </w:rPr>
        <w:t xml:space="preserve"> </w:t>
      </w:r>
    </w:p>
    <w:p w14:paraId="11A1FBA7" w14:textId="5211D10E" w:rsidR="005264FC" w:rsidRPr="009A0471" w:rsidRDefault="00D8712D" w:rsidP="002F328B">
      <w:pPr>
        <w:spacing w:line="360" w:lineRule="auto"/>
        <w:jc w:val="both"/>
        <w:rPr>
          <w:rFonts w:asciiTheme="majorBidi" w:hAnsiTheme="majorBidi" w:cstheme="majorBidi"/>
          <w:sz w:val="22"/>
          <w:szCs w:val="22"/>
        </w:rPr>
      </w:pPr>
      <w:r w:rsidRPr="009A0471">
        <w:rPr>
          <w:rFonts w:asciiTheme="majorBidi" w:hAnsiTheme="majorBidi" w:cstheme="majorBidi"/>
          <w:sz w:val="22"/>
          <w:szCs w:val="22"/>
        </w:rPr>
        <w:t>Contrary to previous research</w:t>
      </w:r>
      <w:r w:rsidR="009A66AE" w:rsidRPr="009A0471">
        <w:rPr>
          <w:rFonts w:asciiTheme="majorBidi" w:hAnsiTheme="majorBidi" w:cstheme="majorBidi"/>
          <w:sz w:val="22"/>
          <w:szCs w:val="22"/>
        </w:rPr>
        <w:t xml:space="preserve"> findings </w:t>
      </w:r>
      <w:r w:rsidR="00AD62CD" w:rsidRPr="009A0471">
        <w:rPr>
          <w:rFonts w:asciiTheme="majorBidi" w:hAnsiTheme="majorBidi" w:cstheme="majorBidi"/>
          <w:sz w:val="22"/>
          <w:szCs w:val="22"/>
        </w:rPr>
        <w:fldChar w:fldCharType="begin"/>
      </w:r>
      <w:r w:rsidR="00AD62CD" w:rsidRPr="009A0471">
        <w:rPr>
          <w:rFonts w:asciiTheme="majorBidi" w:hAnsiTheme="majorBidi" w:cstheme="majorBidi"/>
          <w:sz w:val="22"/>
          <w:szCs w:val="22"/>
        </w:rPr>
        <w:instrText xml:space="preserve"> ADDIN ZOTERO_ITEM CSL_CITATION {"citationID":"94LZ0xmQ","properties":{"formattedCitation":"\\super 16,19,20,30\\nosupersub{}","plainCitation":"16,19,20,30","noteIndex":0},"citationItems":[{"id":721,"uris":["http://zotero.org/users/1522169/items/WAPD4ZAE"],"uri":["http://zotero.org/users/1522169/items/WAPD4ZAE"],"itemData":{"id":721,"type":"article-journal","container-title":"PLOS ONE","DOI":"10.1371/journal.pone.0180943","ISSN":"1932-6203","issue":"7","journalAbbreviation":"PLoS ONE","language":"en","page":"e0180943","source":"DOI.org (Crossref)","title":"Involvement of community pharmacists in public health priorities: A multi-center descriptive survey in Ethiopia","title-short":"Involvement of community pharmacists in public health priorities","volume":"12","author":[{"family":"Erku","given":"Daniel Asfaw"},{"family":"Mersha","given":"Amanual Getnet"}],"editor":[{"family":"Ahmad Hassali","given":"Mohamed Azmi"}],"issued":{"date-parts":[["2017",7,13]]}}},{"id":729,"uris":["http://zotero.org/users/1522169/items/8Z59B7VJ"],"uri":["http://zotero.org/users/1522169/items/8Z59B7VJ"],"itemData":{"id":729,"type":"article-journal","abstract":"Background\n              . Health promotion is now becoming an integral part of community pharmacy practice worldwide.\n              Objectives\n              . This study was intended to determine the level of involvement of community pharmacists in providing health promotion service and to identify the barriers to the practice.\n              Methods\n              . A cross-sectional study was conducted on 48 community pharmacists working in Gondar town, Northwest Ethiopia. Data on sociodemographic factors, practice, and barriers to health promotion service were collected and analyzed using SPSS version 20.\n              Results\n              . The majority of respondents were B.Pharm holders (\n              \n                n\n                =\n                27\n              \n              , 56.3%). Almost all respondents (\n              \n                n\n                =\n                45\n              \n              , 95.8%) were willing and claimed to be well involved in health promotion services. The top 5 services were related to drug misuse, asthma, diabetes, family planning, and cardiovascular diseases. However, involvement in some types of health promotion services significantly differed based on sex, educational level, and pharmacy ownership of respondents. The main barrier reported was lack of training.\n              Conclusion\n              . The community pharmacists in Gondar, Northwest Ethiopia, are engaged in health promotion activities. However lack of training has limited their level of involvement and practice differences were noted based on sex, educational level, and pharmacy ownership status of the respondents.","container-title":"BioMed Research International","DOI":"10.1155/2017/7873951","ISSN":"2314-6133, 2314-6141","journalAbbreviation":"BioMed Research International","language":"en","page":"1-6","source":"DOI.org (Crossref)","title":"Practice and Barriers towards Provision of Health Promotion Services among Community Pharmacists in Gondar, Northwest Ethiopia","volume":"2017","author":[{"family":"Asmelashe Gelayee","given":"Dessalegn"},{"family":"Binega Mekonnen","given":"Gashaw"},{"family":"Asrade Atnafe","given":"Seyfe"}],"issued":{"date-parts":[["2017"]]}}},{"id":727,"uris":["http://zotero.org/users/1522169/items/BVNEAMQW"],"uri":["http://zotero.org/users/1522169/items/BVNEAMQW"],"itemData":{"id":727,"type":"article-journal","container-title":"Journal of Pharmaceutical Health Services Research","DOI":"10.1111/jphs.12153","ISSN":"17598885","issue":"4","journalAbbreviation":"J Pharm Health Serv Res","language":"en","page":"253-261","source":"DOI.org (Crossref)","title":"A survey to identify barriers in the public health role of community pharmacists","volume":"7","author":[{"family":"Agomo","given":"Chijioke O."},{"family":"Ogunleye","given":"James"},{"family":"Portlock","given":"Jane"}],"issued":{"date-parts":[["2016",12]]}}},{"id":857,"uris":["http://zotero.org/users/1522169/items/Z4EPJKTS"],"uri":["http://zotero.org/users/1522169/items/Z4EPJKTS"],"itemData":{"id":857,"type":"article-journal","container-title":"International Journal of Clinical Pharmacy","DOI":"10.1007/s11096-012-9745-9","ISSN":"2210-7703, 2210-7711","issue":"3","journalAbbreviation":"Int J Clin Pharm","language":"en","page":"393-400","source":"DOI.org (Crossref)","title":"Involvement of Sudanese community pharmacists in public health activities","volume":"35","author":[{"family":"Mohamed","given":"Sumia Sir-Elkhatim"},{"family":"Mahmoud","given":"Adil A."},{"family":"Ali","given":"Abdulazim A."}],"issued":{"date-parts":[["2013",6]]}}}],"schema":"https://github.com/citation-style-language/schema/raw/master/csl-citation.json"} </w:instrText>
      </w:r>
      <w:r w:rsidR="00AD62CD" w:rsidRPr="009A0471">
        <w:rPr>
          <w:rFonts w:asciiTheme="majorBidi" w:hAnsiTheme="majorBidi" w:cstheme="majorBidi"/>
          <w:sz w:val="22"/>
          <w:szCs w:val="22"/>
        </w:rPr>
        <w:fldChar w:fldCharType="separate"/>
      </w:r>
      <w:r w:rsidR="00AD62CD" w:rsidRPr="009A0471">
        <w:rPr>
          <w:rFonts w:ascii="Times New Roman" w:hAnsiTheme="majorHAnsi" w:cs="Times New Roman"/>
          <w:sz w:val="22"/>
          <w:vertAlign w:val="superscript"/>
        </w:rPr>
        <w:t>16,19,20,30</w:t>
      </w:r>
      <w:r w:rsidR="00AD62CD" w:rsidRPr="009A0471">
        <w:rPr>
          <w:rFonts w:asciiTheme="majorBidi" w:hAnsiTheme="majorBidi" w:cstheme="majorBidi"/>
          <w:sz w:val="22"/>
          <w:szCs w:val="22"/>
        </w:rPr>
        <w:fldChar w:fldCharType="end"/>
      </w:r>
      <w:r w:rsidRPr="009A0471">
        <w:rPr>
          <w:rFonts w:asciiTheme="majorBidi" w:hAnsiTheme="majorBidi" w:cstheme="majorBidi"/>
          <w:sz w:val="22"/>
          <w:szCs w:val="22"/>
        </w:rPr>
        <w:t>,</w:t>
      </w:r>
      <w:r>
        <w:rPr>
          <w:rFonts w:asciiTheme="majorBidi" w:hAnsiTheme="majorBidi" w:cstheme="majorBidi"/>
          <w:sz w:val="22"/>
          <w:szCs w:val="22"/>
        </w:rPr>
        <w:t xml:space="preserve"> m</w:t>
      </w:r>
      <w:r w:rsidR="004B24B8" w:rsidRPr="006E371D">
        <w:rPr>
          <w:rFonts w:asciiTheme="majorBidi" w:hAnsiTheme="majorBidi" w:cstheme="majorBidi"/>
          <w:sz w:val="22"/>
          <w:szCs w:val="22"/>
        </w:rPr>
        <w:t>ost of</w:t>
      </w:r>
      <w:r w:rsidR="002F328B" w:rsidRPr="006E371D">
        <w:rPr>
          <w:rFonts w:asciiTheme="majorBidi" w:hAnsiTheme="majorBidi" w:cstheme="majorBidi"/>
          <w:sz w:val="22"/>
          <w:szCs w:val="22"/>
        </w:rPr>
        <w:t xml:space="preserve"> the barriers </w:t>
      </w:r>
      <w:r w:rsidR="002223E1" w:rsidRPr="006E371D">
        <w:rPr>
          <w:rFonts w:asciiTheme="majorBidi" w:hAnsiTheme="majorBidi" w:cstheme="majorBidi"/>
          <w:sz w:val="22"/>
          <w:szCs w:val="22"/>
        </w:rPr>
        <w:t xml:space="preserve">in the current research </w:t>
      </w:r>
      <w:r w:rsidR="002F328B" w:rsidRPr="006E371D">
        <w:rPr>
          <w:rFonts w:asciiTheme="majorBidi" w:hAnsiTheme="majorBidi" w:cstheme="majorBidi"/>
          <w:sz w:val="22"/>
          <w:szCs w:val="22"/>
        </w:rPr>
        <w:t xml:space="preserve">were rated as </w:t>
      </w:r>
      <w:r w:rsidR="00653D46" w:rsidRPr="006E371D">
        <w:rPr>
          <w:rFonts w:asciiTheme="majorBidi" w:hAnsiTheme="majorBidi" w:cstheme="majorBidi"/>
          <w:sz w:val="22"/>
          <w:szCs w:val="22"/>
        </w:rPr>
        <w:t>having low relevance to the provision of public health services. Lack of knowledge or clinical skills was identified as irrelevant barrier. In addition, a larger proportion of the community pharmacist participants were neural in their opinion about whether regulatory policies for the country and</w:t>
      </w:r>
      <w:r w:rsidR="00733C17">
        <w:rPr>
          <w:rFonts w:asciiTheme="majorBidi" w:hAnsiTheme="majorBidi" w:cstheme="majorBidi"/>
          <w:sz w:val="22"/>
          <w:szCs w:val="22"/>
        </w:rPr>
        <w:t xml:space="preserve"> the</w:t>
      </w:r>
      <w:r w:rsidR="00653D46" w:rsidRPr="006E371D">
        <w:rPr>
          <w:rFonts w:asciiTheme="majorBidi" w:hAnsiTheme="majorBidi" w:cstheme="majorBidi"/>
          <w:sz w:val="22"/>
          <w:szCs w:val="22"/>
        </w:rPr>
        <w:t xml:space="preserve"> lack of budget for prevention activities </w:t>
      </w:r>
      <w:r w:rsidR="00733C17">
        <w:rPr>
          <w:rFonts w:asciiTheme="majorBidi" w:hAnsiTheme="majorBidi" w:cstheme="majorBidi"/>
          <w:sz w:val="22"/>
          <w:szCs w:val="22"/>
        </w:rPr>
        <w:t xml:space="preserve">are </w:t>
      </w:r>
      <w:r w:rsidR="00653D46" w:rsidRPr="006E371D">
        <w:rPr>
          <w:rFonts w:asciiTheme="majorBidi" w:hAnsiTheme="majorBidi" w:cstheme="majorBidi"/>
          <w:sz w:val="22"/>
          <w:szCs w:val="22"/>
        </w:rPr>
        <w:t xml:space="preserve">among the barriers that </w:t>
      </w:r>
      <w:r w:rsidR="00653D46" w:rsidRPr="009A0471">
        <w:rPr>
          <w:rFonts w:asciiTheme="majorBidi" w:hAnsiTheme="majorBidi" w:cstheme="majorBidi"/>
          <w:sz w:val="22"/>
          <w:szCs w:val="22"/>
        </w:rPr>
        <w:t xml:space="preserve">hinder community pharmacists from involvement in public health services. </w:t>
      </w:r>
    </w:p>
    <w:p w14:paraId="735027EF" w14:textId="591672E7" w:rsidR="002F328B" w:rsidRPr="006E371D" w:rsidRDefault="005264FC" w:rsidP="00AE7352">
      <w:pPr>
        <w:spacing w:line="360" w:lineRule="auto"/>
        <w:jc w:val="both"/>
        <w:rPr>
          <w:rFonts w:asciiTheme="majorBidi" w:hAnsiTheme="majorBidi" w:cstheme="majorBidi"/>
          <w:sz w:val="22"/>
          <w:szCs w:val="22"/>
        </w:rPr>
      </w:pPr>
      <w:r w:rsidRPr="009A0471">
        <w:rPr>
          <w:rFonts w:asciiTheme="majorBidi" w:hAnsiTheme="majorBidi" w:cstheme="majorBidi"/>
          <w:sz w:val="22"/>
          <w:szCs w:val="22"/>
        </w:rPr>
        <w:t xml:space="preserve">There are </w:t>
      </w:r>
      <w:r w:rsidR="008C4764" w:rsidRPr="009A0471">
        <w:rPr>
          <w:rFonts w:asciiTheme="majorBidi" w:hAnsiTheme="majorBidi" w:cstheme="majorBidi"/>
          <w:sz w:val="22"/>
          <w:szCs w:val="22"/>
        </w:rPr>
        <w:t>several</w:t>
      </w:r>
      <w:r w:rsidRPr="009A0471">
        <w:rPr>
          <w:rFonts w:asciiTheme="majorBidi" w:hAnsiTheme="majorBidi" w:cstheme="majorBidi"/>
          <w:sz w:val="22"/>
          <w:szCs w:val="22"/>
        </w:rPr>
        <w:t xml:space="preserve"> </w:t>
      </w:r>
      <w:r w:rsidR="008C4764" w:rsidRPr="009A0471">
        <w:rPr>
          <w:rFonts w:asciiTheme="majorBidi" w:hAnsiTheme="majorBidi" w:cstheme="majorBidi"/>
          <w:sz w:val="22"/>
          <w:szCs w:val="22"/>
        </w:rPr>
        <w:t>considerations</w:t>
      </w:r>
      <w:r w:rsidRPr="009A0471">
        <w:rPr>
          <w:rFonts w:asciiTheme="majorBidi" w:hAnsiTheme="majorBidi" w:cstheme="majorBidi"/>
          <w:sz w:val="22"/>
          <w:szCs w:val="22"/>
        </w:rPr>
        <w:t xml:space="preserve"> that </w:t>
      </w:r>
      <w:r w:rsidR="008C4764" w:rsidRPr="009A0471">
        <w:rPr>
          <w:rFonts w:asciiTheme="majorBidi" w:hAnsiTheme="majorBidi" w:cstheme="majorBidi"/>
          <w:sz w:val="22"/>
          <w:szCs w:val="22"/>
        </w:rPr>
        <w:t xml:space="preserve">might explain the reason why </w:t>
      </w:r>
      <w:r w:rsidR="00AF4812" w:rsidRPr="009A0471">
        <w:rPr>
          <w:rFonts w:asciiTheme="majorBidi" w:hAnsiTheme="majorBidi" w:cstheme="majorBidi"/>
          <w:sz w:val="22"/>
          <w:szCs w:val="22"/>
        </w:rPr>
        <w:t>most</w:t>
      </w:r>
      <w:r w:rsidR="00072306" w:rsidRPr="009A0471">
        <w:rPr>
          <w:rFonts w:asciiTheme="majorBidi" w:hAnsiTheme="majorBidi" w:cstheme="majorBidi"/>
          <w:sz w:val="22"/>
          <w:szCs w:val="22"/>
        </w:rPr>
        <w:t xml:space="preserve"> of </w:t>
      </w:r>
      <w:r w:rsidR="008C4764" w:rsidRPr="009A0471">
        <w:rPr>
          <w:rFonts w:asciiTheme="majorBidi" w:hAnsiTheme="majorBidi" w:cstheme="majorBidi"/>
          <w:sz w:val="22"/>
          <w:szCs w:val="22"/>
        </w:rPr>
        <w:t xml:space="preserve">the barriers </w:t>
      </w:r>
      <w:r w:rsidR="00FC48E4" w:rsidRPr="009A0471">
        <w:rPr>
          <w:rFonts w:asciiTheme="majorBidi" w:hAnsiTheme="majorBidi" w:cstheme="majorBidi"/>
          <w:sz w:val="22"/>
          <w:szCs w:val="22"/>
        </w:rPr>
        <w:t xml:space="preserve">in the present study </w:t>
      </w:r>
      <w:r w:rsidR="008C4764" w:rsidRPr="009A0471">
        <w:rPr>
          <w:rFonts w:asciiTheme="majorBidi" w:hAnsiTheme="majorBidi" w:cstheme="majorBidi"/>
          <w:sz w:val="22"/>
          <w:szCs w:val="22"/>
        </w:rPr>
        <w:t>were rated as low relevan</w:t>
      </w:r>
      <w:r w:rsidR="00125E32" w:rsidRPr="009A0471">
        <w:rPr>
          <w:rFonts w:asciiTheme="majorBidi" w:hAnsiTheme="majorBidi" w:cstheme="majorBidi"/>
          <w:sz w:val="22"/>
          <w:szCs w:val="22"/>
        </w:rPr>
        <w:t>ce</w:t>
      </w:r>
      <w:r w:rsidR="003F32FD" w:rsidRPr="009A0471">
        <w:rPr>
          <w:rFonts w:asciiTheme="majorBidi" w:hAnsiTheme="majorBidi" w:cstheme="majorBidi"/>
          <w:sz w:val="22"/>
          <w:szCs w:val="22"/>
        </w:rPr>
        <w:t xml:space="preserve"> for</w:t>
      </w:r>
      <w:r w:rsidR="003F32FD" w:rsidRPr="006E371D">
        <w:rPr>
          <w:rFonts w:asciiTheme="majorBidi" w:hAnsiTheme="majorBidi" w:cstheme="majorBidi"/>
          <w:sz w:val="22"/>
          <w:szCs w:val="22"/>
        </w:rPr>
        <w:t xml:space="preserve"> practicing public health roles</w:t>
      </w:r>
      <w:r w:rsidR="008C4764" w:rsidRPr="006E371D">
        <w:rPr>
          <w:rFonts w:asciiTheme="majorBidi" w:hAnsiTheme="majorBidi" w:cstheme="majorBidi"/>
          <w:sz w:val="22"/>
          <w:szCs w:val="22"/>
        </w:rPr>
        <w:t xml:space="preserve">. </w:t>
      </w:r>
      <w:r w:rsidR="00072306" w:rsidRPr="006E371D">
        <w:rPr>
          <w:rFonts w:asciiTheme="majorBidi" w:hAnsiTheme="majorBidi" w:cstheme="majorBidi"/>
          <w:sz w:val="22"/>
          <w:szCs w:val="22"/>
        </w:rPr>
        <w:t>First, c</w:t>
      </w:r>
      <w:r w:rsidR="004F1505" w:rsidRPr="006E371D">
        <w:rPr>
          <w:rFonts w:asciiTheme="majorBidi" w:hAnsiTheme="majorBidi" w:cstheme="majorBidi"/>
          <w:sz w:val="22"/>
          <w:szCs w:val="22"/>
        </w:rPr>
        <w:t xml:space="preserve">ommunity </w:t>
      </w:r>
      <w:r w:rsidR="004F1505" w:rsidRPr="006E371D">
        <w:rPr>
          <w:rFonts w:asciiTheme="majorBidi" w:hAnsiTheme="majorBidi" w:cstheme="majorBidi"/>
          <w:sz w:val="22"/>
          <w:szCs w:val="22"/>
        </w:rPr>
        <w:lastRenderedPageBreak/>
        <w:t>pharmacies in Saudi Arabia are usually run by two pharmacists and an assistant, and this might allow them more time</w:t>
      </w:r>
      <w:r w:rsidR="00F34AE2">
        <w:rPr>
          <w:rFonts w:asciiTheme="majorBidi" w:hAnsiTheme="majorBidi" w:cstheme="majorBidi"/>
          <w:sz w:val="22"/>
          <w:szCs w:val="22"/>
        </w:rPr>
        <w:t>.</w:t>
      </w:r>
      <w:r w:rsidR="00F20BAB" w:rsidRPr="006E371D">
        <w:rPr>
          <w:rFonts w:asciiTheme="majorBidi" w:hAnsiTheme="majorBidi" w:cstheme="majorBidi"/>
          <w:sz w:val="22"/>
          <w:szCs w:val="22"/>
        </w:rPr>
        <w:fldChar w:fldCharType="begin"/>
      </w:r>
      <w:r w:rsidR="00B21C23">
        <w:rPr>
          <w:rFonts w:asciiTheme="majorBidi" w:hAnsiTheme="majorBidi" w:cstheme="majorBidi"/>
          <w:sz w:val="22"/>
          <w:szCs w:val="22"/>
        </w:rPr>
        <w:instrText xml:space="preserve"> ADDIN ZOTERO_ITEM CSL_CITATION {"citationID":"HWFpZadl","properties":{"formattedCitation":"\\super 27\\nosupersub{}","plainCitation":"27","noteIndex":0},"citationItems":[{"id":717,"uris":["http://zotero.org/users/1522169/items/BQ7DRCZL"],"uri":["http://zotero.org/users/1522169/items/BQ7DRCZL"],"itemData":{"id":717,"type":"article-journal","abstract":"Background\n              . A dramatic increase in the use of natural products and herbal medicines has been observed globally. Simultaneously, there has been an increase in safety concerns regarding the extensive use of these herbal remedies among health care practitioners. The urban and rural populations of Saudi Arabia still rely on traditional Arabic herbal medicines for the treatment of various diseases.\n              Objectives\n              . This study aimed to evaluate community pharmacists’ knowledge, attitudes, and practices of herbal medicines in the Asir region, Saudi Arabia.\n              Methods\n              . An online cross-sectional study was conducted among 233 community pharmacists using a structured questionnaire.\n              Results\n              . Pharmacists showed considerable knowledge of the indications of herbal products, with an average score of 84% correct answers, total\n              P\n              value &lt; 0.05 and &lt; 0.001. They were also knowledgeable about contraindications, side effects, and interactions, with an average score of 75% correct answers, total\n              P\n              value &lt; 0.05 and &lt; 0.001. Community pharmacists had a positive attitude towards herbal products, as 71% of them “agreed” or “strongly agreed” that herbal products were efficacious and 77% of them “agreed” or “strongly agreed” that those products should be sold only in a pharmacy. Herbal products were “often” or \"always” dispensed by 67.3% of pharmacists in a pharmacy.\n              Conclusion\n              . Pharmacists generally exhibited good knowledge, a positive attitude, and effective practice towards herbal products. However, continuing education programs are needed to train pharmacists in providing client counseling on herbal medicine usage and dispensing them.","container-title":"Evidence-Based Complementary and Alternative Medicine","DOI":"10.1155/2018/1568139","ISSN":"1741-427X, 1741-4288","journalAbbreviation":"Evidence-Based Complementary and Alternative Medicine","language":"en","page":"1-7","source":"DOI.org (Crossref)","title":"Community Pharmacists’ Knowledge, Attitudes, and Practice of Herbal Medicines in Asir Region, Kingdom of Saudi Arabia","volume":"2018","author":[{"family":"Alsayari","given":"Abdulrhman"},{"family":"Almghaslah","given":"Dalia"},{"family":"Khaled","given":"Arwa"},{"family":"Annadurai","given":"Sivakumar"},{"family":"Alkhairy","given":"Mona Ali"},{"family":"Alqahtani","given":"Hagar Abdulhadi"},{"family":"Alsayed","given":"Boshra Abduh"},{"family":"Alasiri","given":"Rawabi Mohammed"},{"family":"Assiri","given":"Abeer Mohammed"}],"issued":{"date-parts":[["2018",8,30]]}}}],"schema":"https://github.com/citation-style-language/schema/raw/master/csl-citation.json"} </w:instrText>
      </w:r>
      <w:r w:rsidR="00F20BAB" w:rsidRPr="006E371D">
        <w:rPr>
          <w:rFonts w:asciiTheme="majorBidi" w:hAnsiTheme="majorBidi" w:cstheme="majorBidi"/>
          <w:sz w:val="22"/>
          <w:szCs w:val="22"/>
        </w:rPr>
        <w:fldChar w:fldCharType="separate"/>
      </w:r>
      <w:r w:rsidR="00B21C23" w:rsidRPr="00B21C23">
        <w:rPr>
          <w:rFonts w:ascii="Times New Roman" w:hAnsiTheme="majorHAnsi" w:cs="Times New Roman"/>
          <w:sz w:val="22"/>
          <w:vertAlign w:val="superscript"/>
        </w:rPr>
        <w:t>27</w:t>
      </w:r>
      <w:r w:rsidR="00F20BAB" w:rsidRPr="006E371D">
        <w:rPr>
          <w:rFonts w:asciiTheme="majorBidi" w:hAnsiTheme="majorBidi" w:cstheme="majorBidi"/>
          <w:sz w:val="22"/>
          <w:szCs w:val="22"/>
        </w:rPr>
        <w:fldChar w:fldCharType="end"/>
      </w:r>
      <w:r w:rsidR="004F1505" w:rsidRPr="006E371D">
        <w:rPr>
          <w:rFonts w:asciiTheme="majorBidi" w:hAnsiTheme="majorBidi" w:cstheme="majorBidi"/>
          <w:sz w:val="22"/>
          <w:szCs w:val="22"/>
        </w:rPr>
        <w:t xml:space="preserve"> </w:t>
      </w:r>
      <w:r w:rsidR="00072306" w:rsidRPr="006E371D">
        <w:rPr>
          <w:rFonts w:asciiTheme="majorBidi" w:hAnsiTheme="majorBidi" w:cstheme="majorBidi"/>
          <w:sz w:val="22"/>
          <w:szCs w:val="22"/>
        </w:rPr>
        <w:t>Second</w:t>
      </w:r>
      <w:r w:rsidR="004F1505" w:rsidRPr="006E371D">
        <w:rPr>
          <w:rFonts w:asciiTheme="majorBidi" w:hAnsiTheme="majorBidi" w:cstheme="majorBidi"/>
          <w:sz w:val="22"/>
          <w:szCs w:val="22"/>
        </w:rPr>
        <w:t xml:space="preserve">, </w:t>
      </w:r>
      <w:r w:rsidR="00E303C6" w:rsidRPr="006E371D">
        <w:rPr>
          <w:rFonts w:asciiTheme="majorBidi" w:hAnsiTheme="majorBidi" w:cstheme="majorBidi"/>
          <w:sz w:val="22"/>
          <w:szCs w:val="22"/>
        </w:rPr>
        <w:t>community pharmac</w:t>
      </w:r>
      <w:r w:rsidR="008F400D" w:rsidRPr="006E371D">
        <w:rPr>
          <w:rFonts w:asciiTheme="majorBidi" w:hAnsiTheme="majorBidi" w:cstheme="majorBidi"/>
          <w:sz w:val="22"/>
          <w:szCs w:val="22"/>
        </w:rPr>
        <w:t>y</w:t>
      </w:r>
      <w:r w:rsidR="00E303C6" w:rsidRPr="006E371D">
        <w:rPr>
          <w:rFonts w:asciiTheme="majorBidi" w:hAnsiTheme="majorBidi" w:cstheme="majorBidi"/>
          <w:sz w:val="22"/>
          <w:szCs w:val="22"/>
        </w:rPr>
        <w:t xml:space="preserve"> owner</w:t>
      </w:r>
      <w:r w:rsidR="008F400D" w:rsidRPr="006E371D">
        <w:rPr>
          <w:rFonts w:asciiTheme="majorBidi" w:hAnsiTheme="majorBidi" w:cstheme="majorBidi"/>
          <w:sz w:val="22"/>
          <w:szCs w:val="22"/>
        </w:rPr>
        <w:t>s</w:t>
      </w:r>
      <w:r w:rsidR="00E303C6" w:rsidRPr="006E371D">
        <w:rPr>
          <w:rFonts w:asciiTheme="majorBidi" w:hAnsiTheme="majorBidi" w:cstheme="majorBidi"/>
          <w:sz w:val="22"/>
          <w:szCs w:val="22"/>
        </w:rPr>
        <w:t xml:space="preserve"> </w:t>
      </w:r>
      <w:r w:rsidR="008A524E" w:rsidRPr="006E371D">
        <w:rPr>
          <w:rFonts w:asciiTheme="majorBidi" w:hAnsiTheme="majorBidi" w:cstheme="majorBidi"/>
          <w:sz w:val="22"/>
          <w:szCs w:val="22"/>
        </w:rPr>
        <w:t xml:space="preserve">are </w:t>
      </w:r>
      <w:r w:rsidR="008F400D" w:rsidRPr="006E371D">
        <w:rPr>
          <w:rFonts w:asciiTheme="majorBidi" w:hAnsiTheme="majorBidi" w:cstheme="majorBidi"/>
          <w:sz w:val="22"/>
          <w:szCs w:val="22"/>
        </w:rPr>
        <w:t xml:space="preserve">currently </w:t>
      </w:r>
      <w:r w:rsidR="00E303C6" w:rsidRPr="006E371D">
        <w:rPr>
          <w:rFonts w:asciiTheme="majorBidi" w:hAnsiTheme="majorBidi" w:cstheme="majorBidi"/>
          <w:sz w:val="22"/>
          <w:szCs w:val="22"/>
        </w:rPr>
        <w:t>pay</w:t>
      </w:r>
      <w:r w:rsidR="008A524E" w:rsidRPr="006E371D">
        <w:rPr>
          <w:rFonts w:asciiTheme="majorBidi" w:hAnsiTheme="majorBidi" w:cstheme="majorBidi"/>
          <w:sz w:val="22"/>
          <w:szCs w:val="22"/>
        </w:rPr>
        <w:t>ing</w:t>
      </w:r>
      <w:r w:rsidR="00E303C6" w:rsidRPr="006E371D">
        <w:rPr>
          <w:rFonts w:asciiTheme="majorBidi" w:hAnsiTheme="majorBidi" w:cstheme="majorBidi"/>
          <w:sz w:val="22"/>
          <w:szCs w:val="22"/>
        </w:rPr>
        <w:t xml:space="preserve"> more attention to the layout and space </w:t>
      </w:r>
      <w:r w:rsidR="006D37EF" w:rsidRPr="006E371D">
        <w:rPr>
          <w:rFonts w:asciiTheme="majorBidi" w:hAnsiTheme="majorBidi" w:cstheme="majorBidi"/>
          <w:sz w:val="22"/>
          <w:szCs w:val="22"/>
        </w:rPr>
        <w:t xml:space="preserve">of the pharmacy </w:t>
      </w:r>
      <w:r w:rsidR="00BA6D44" w:rsidRPr="006E371D">
        <w:rPr>
          <w:rFonts w:asciiTheme="majorBidi" w:hAnsiTheme="majorBidi" w:cstheme="majorBidi"/>
          <w:sz w:val="22"/>
          <w:szCs w:val="22"/>
        </w:rPr>
        <w:t xml:space="preserve">to </w:t>
      </w:r>
      <w:r w:rsidR="006D37EF" w:rsidRPr="006E371D">
        <w:rPr>
          <w:rFonts w:asciiTheme="majorBidi" w:hAnsiTheme="majorBidi" w:cstheme="majorBidi"/>
          <w:sz w:val="22"/>
          <w:szCs w:val="22"/>
        </w:rPr>
        <w:t>probably meet the standard criteria and attract more customers as competitions between community pharmacies is quite high.</w:t>
      </w:r>
      <w:r w:rsidR="00D46E36" w:rsidRPr="006E371D">
        <w:rPr>
          <w:rFonts w:asciiTheme="majorBidi" w:hAnsiTheme="majorBidi" w:cstheme="majorBidi"/>
          <w:sz w:val="22"/>
          <w:szCs w:val="22"/>
        </w:rPr>
        <w:t xml:space="preserve"> </w:t>
      </w:r>
      <w:r w:rsidR="00F34AE2">
        <w:rPr>
          <w:rFonts w:asciiTheme="majorBidi" w:hAnsiTheme="majorBidi" w:cstheme="majorBidi"/>
          <w:sz w:val="22"/>
          <w:szCs w:val="22"/>
        </w:rPr>
        <w:t>In addition</w:t>
      </w:r>
      <w:r w:rsidR="00072306" w:rsidRPr="006E371D">
        <w:rPr>
          <w:rFonts w:asciiTheme="majorBidi" w:hAnsiTheme="majorBidi" w:cstheme="majorBidi"/>
          <w:sz w:val="22"/>
          <w:szCs w:val="22"/>
        </w:rPr>
        <w:t xml:space="preserve">, </w:t>
      </w:r>
      <w:r w:rsidR="00AC688D" w:rsidRPr="006E371D">
        <w:rPr>
          <w:rFonts w:asciiTheme="majorBidi" w:hAnsiTheme="majorBidi" w:cstheme="majorBidi"/>
          <w:sz w:val="22"/>
          <w:szCs w:val="22"/>
        </w:rPr>
        <w:t>some of</w:t>
      </w:r>
      <w:r w:rsidR="004E5E61" w:rsidRPr="006E371D">
        <w:rPr>
          <w:rFonts w:asciiTheme="majorBidi" w:hAnsiTheme="majorBidi" w:cstheme="majorBidi"/>
          <w:sz w:val="22"/>
          <w:szCs w:val="22"/>
        </w:rPr>
        <w:t xml:space="preserve"> the services</w:t>
      </w:r>
      <w:r w:rsidR="00AC688D" w:rsidRPr="006E371D">
        <w:rPr>
          <w:rFonts w:asciiTheme="majorBidi" w:hAnsiTheme="majorBidi" w:cstheme="majorBidi"/>
          <w:sz w:val="22"/>
          <w:szCs w:val="22"/>
        </w:rPr>
        <w:t xml:space="preserve"> such as vaccinations are </w:t>
      </w:r>
      <w:r w:rsidR="005E6AD1" w:rsidRPr="006E371D">
        <w:rPr>
          <w:rFonts w:asciiTheme="majorBidi" w:hAnsiTheme="majorBidi" w:cstheme="majorBidi"/>
          <w:sz w:val="22"/>
          <w:szCs w:val="22"/>
        </w:rPr>
        <w:t xml:space="preserve">run as </w:t>
      </w:r>
      <w:r w:rsidR="00AC688D" w:rsidRPr="006E371D">
        <w:rPr>
          <w:rFonts w:asciiTheme="majorBidi" w:hAnsiTheme="majorBidi" w:cstheme="majorBidi"/>
          <w:sz w:val="22"/>
          <w:szCs w:val="22"/>
        </w:rPr>
        <w:t xml:space="preserve">part of the ministry of health initiatives </w:t>
      </w:r>
      <w:r w:rsidR="008532CC" w:rsidRPr="006E371D">
        <w:rPr>
          <w:rFonts w:asciiTheme="majorBidi" w:hAnsiTheme="majorBidi" w:cstheme="majorBidi"/>
          <w:sz w:val="22"/>
          <w:szCs w:val="22"/>
        </w:rPr>
        <w:t>and are provided to the community free of charge.</w:t>
      </w:r>
      <w:r w:rsidR="0066012A" w:rsidRPr="006E371D">
        <w:rPr>
          <w:rFonts w:asciiTheme="majorBidi" w:hAnsiTheme="majorBidi" w:cstheme="majorBidi"/>
          <w:sz w:val="22"/>
          <w:szCs w:val="22"/>
        </w:rPr>
        <w:fldChar w:fldCharType="begin"/>
      </w:r>
      <w:r w:rsidR="00055EAA">
        <w:rPr>
          <w:rFonts w:asciiTheme="majorBidi" w:hAnsiTheme="majorBidi" w:cstheme="majorBidi"/>
          <w:sz w:val="22"/>
          <w:szCs w:val="22"/>
        </w:rPr>
        <w:instrText xml:space="preserve"> ADDIN ZOTERO_ITEM CSL_CITATION {"citationID":"FywXkESU","properties":{"formattedCitation":"\\super 23,26\\nosupersub{}","plainCitation":"23,26","noteIndex":0},"citationItems":[{"id":831,"uris":["http://zotero.org/users/1522169/items/RTVFD5NV"],"uri":["http://zotero.org/users/1522169/items/RTVFD5NV"],"itemData":{"id":831,"type":"post-weblog","title":"National E-health Strategy: MOH Initiatitives 2030","URL":"https://www.moh.gov.sa/en/Ministry/nehs/Pages/vision2030.aspx","author":[{"family":"Ministry of Health","given":""}],"accessed":{"date-parts":[["2021",4,21]]}}},{"id":836,"uris":["http://zotero.org/users/1522169/items/QQRCEX28"],"uri":["http://zotero.org/users/1522169/items/QQRCEX28"],"itemData":{"id":836,"type":"post-weblog","title":"Social Sustainability","URL":"https://www.nahdi.sa/en/social-sustainability","issued":{"date-parts":[["2021",4,23]]}}}],"schema":"https://github.com/citation-style-language/schema/raw/master/csl-citation.json"} </w:instrText>
      </w:r>
      <w:r w:rsidR="0066012A" w:rsidRPr="006E371D">
        <w:rPr>
          <w:rFonts w:asciiTheme="majorBidi" w:hAnsiTheme="majorBidi" w:cstheme="majorBidi"/>
          <w:sz w:val="22"/>
          <w:szCs w:val="22"/>
        </w:rPr>
        <w:fldChar w:fldCharType="separate"/>
      </w:r>
      <w:r w:rsidR="00055EAA" w:rsidRPr="00055EAA">
        <w:rPr>
          <w:rFonts w:ascii="Times New Roman" w:hAnsiTheme="majorHAnsi" w:cs="Times New Roman"/>
          <w:sz w:val="22"/>
          <w:vertAlign w:val="superscript"/>
        </w:rPr>
        <w:t>23,26</w:t>
      </w:r>
      <w:r w:rsidR="0066012A" w:rsidRPr="006E371D">
        <w:rPr>
          <w:rFonts w:asciiTheme="majorBidi" w:hAnsiTheme="majorBidi" w:cstheme="majorBidi"/>
          <w:sz w:val="22"/>
          <w:szCs w:val="22"/>
        </w:rPr>
        <w:fldChar w:fldCharType="end"/>
      </w:r>
      <w:r w:rsidR="004E5E61" w:rsidRPr="006E371D">
        <w:rPr>
          <w:rFonts w:asciiTheme="majorBidi" w:hAnsiTheme="majorBidi" w:cstheme="majorBidi"/>
          <w:sz w:val="22"/>
          <w:szCs w:val="22"/>
        </w:rPr>
        <w:t xml:space="preserve"> </w:t>
      </w:r>
      <w:r w:rsidR="00693999" w:rsidRPr="006E371D">
        <w:rPr>
          <w:rFonts w:asciiTheme="majorBidi" w:hAnsiTheme="majorBidi" w:cstheme="majorBidi"/>
          <w:sz w:val="22"/>
          <w:szCs w:val="22"/>
        </w:rPr>
        <w:t xml:space="preserve">However, more research on this topic </w:t>
      </w:r>
      <w:r w:rsidR="001859C6" w:rsidRPr="006E371D">
        <w:rPr>
          <w:rFonts w:asciiTheme="majorBidi" w:hAnsiTheme="majorBidi" w:cstheme="majorBidi"/>
          <w:sz w:val="22"/>
          <w:szCs w:val="22"/>
        </w:rPr>
        <w:t>needs</w:t>
      </w:r>
      <w:r w:rsidR="00693999" w:rsidRPr="006E371D">
        <w:rPr>
          <w:rFonts w:asciiTheme="majorBidi" w:hAnsiTheme="majorBidi" w:cstheme="majorBidi"/>
          <w:sz w:val="22"/>
          <w:szCs w:val="22"/>
        </w:rPr>
        <w:t xml:space="preserve"> to be undertaken using a qualitative research approach before the barriers for practicing public health roles are more clearly understood</w:t>
      </w:r>
      <w:r w:rsidR="004D35BA" w:rsidRPr="006E371D">
        <w:rPr>
          <w:rFonts w:asciiTheme="majorBidi" w:hAnsiTheme="majorBidi" w:cstheme="majorBidi"/>
          <w:sz w:val="22"/>
          <w:szCs w:val="22"/>
        </w:rPr>
        <w:t xml:space="preserve"> in the Saudi Arabian context</w:t>
      </w:r>
      <w:r w:rsidR="00693999" w:rsidRPr="006E371D">
        <w:rPr>
          <w:rFonts w:asciiTheme="majorBidi" w:hAnsiTheme="majorBidi" w:cstheme="majorBidi"/>
          <w:sz w:val="22"/>
          <w:szCs w:val="22"/>
        </w:rPr>
        <w:t xml:space="preserve">. </w:t>
      </w:r>
    </w:p>
    <w:p w14:paraId="3D0157B1" w14:textId="4CD94023" w:rsidR="00E75544" w:rsidRPr="006E371D" w:rsidRDefault="009E376F" w:rsidP="004734D0">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 xml:space="preserve">The findings in the current report are subject to </w:t>
      </w:r>
      <w:proofErr w:type="gramStart"/>
      <w:r w:rsidRPr="006E371D">
        <w:rPr>
          <w:rFonts w:asciiTheme="majorBidi" w:hAnsiTheme="majorBidi" w:cstheme="majorBidi"/>
          <w:sz w:val="22"/>
          <w:szCs w:val="22"/>
        </w:rPr>
        <w:t>a number of</w:t>
      </w:r>
      <w:proofErr w:type="gramEnd"/>
      <w:r w:rsidRPr="006E371D">
        <w:rPr>
          <w:rFonts w:asciiTheme="majorBidi" w:hAnsiTheme="majorBidi" w:cstheme="majorBidi"/>
          <w:sz w:val="22"/>
          <w:szCs w:val="22"/>
        </w:rPr>
        <w:t xml:space="preserve"> limitations. First, </w:t>
      </w:r>
      <w:r w:rsidR="00AA0555" w:rsidRPr="006E371D">
        <w:rPr>
          <w:rFonts w:asciiTheme="majorBidi" w:hAnsiTheme="majorBidi" w:cstheme="majorBidi"/>
          <w:sz w:val="22"/>
          <w:szCs w:val="22"/>
        </w:rPr>
        <w:t xml:space="preserve">an online self-administered questionnaire </w:t>
      </w:r>
      <w:r w:rsidR="00F73DC6" w:rsidRPr="009A0471">
        <w:rPr>
          <w:rFonts w:asciiTheme="majorBidi" w:hAnsiTheme="majorBidi" w:cstheme="majorBidi"/>
          <w:sz w:val="22"/>
          <w:szCs w:val="22"/>
        </w:rPr>
        <w:t>with closed-ended qu</w:t>
      </w:r>
      <w:r w:rsidR="00B21C23" w:rsidRPr="009A0471">
        <w:rPr>
          <w:rFonts w:asciiTheme="majorBidi" w:hAnsiTheme="majorBidi" w:cstheme="majorBidi"/>
          <w:sz w:val="22"/>
          <w:szCs w:val="22"/>
        </w:rPr>
        <w:t xml:space="preserve">estions </w:t>
      </w:r>
      <w:r w:rsidR="00AA0555" w:rsidRPr="009A0471">
        <w:rPr>
          <w:rFonts w:asciiTheme="majorBidi" w:hAnsiTheme="majorBidi" w:cstheme="majorBidi"/>
          <w:sz w:val="22"/>
          <w:szCs w:val="22"/>
        </w:rPr>
        <w:t xml:space="preserve">was used as a data collection method. </w:t>
      </w:r>
      <w:r w:rsidR="00842C11" w:rsidRPr="009A0471">
        <w:rPr>
          <w:rFonts w:asciiTheme="majorBidi" w:hAnsiTheme="majorBidi" w:cstheme="majorBidi"/>
          <w:sz w:val="22"/>
          <w:szCs w:val="22"/>
        </w:rPr>
        <w:t xml:space="preserve">The use of closed-ended questions did not allow for the elicitation of barriers that were relevant to pharmacists. </w:t>
      </w:r>
      <w:r w:rsidR="003D21E8" w:rsidRPr="009A0471">
        <w:rPr>
          <w:rFonts w:asciiTheme="majorBidi" w:hAnsiTheme="majorBidi" w:cstheme="majorBidi"/>
          <w:sz w:val="22"/>
          <w:szCs w:val="22"/>
        </w:rPr>
        <w:t xml:space="preserve">Therefore, the </w:t>
      </w:r>
      <w:r w:rsidR="0017056C" w:rsidRPr="009A0471">
        <w:rPr>
          <w:rFonts w:asciiTheme="majorBidi" w:hAnsiTheme="majorBidi" w:cstheme="majorBidi"/>
          <w:sz w:val="22"/>
          <w:szCs w:val="22"/>
        </w:rPr>
        <w:t>findings</w:t>
      </w:r>
      <w:r w:rsidR="003D21E8" w:rsidRPr="009A0471">
        <w:rPr>
          <w:rFonts w:asciiTheme="majorBidi" w:hAnsiTheme="majorBidi" w:cstheme="majorBidi"/>
          <w:sz w:val="22"/>
          <w:szCs w:val="22"/>
        </w:rPr>
        <w:t xml:space="preserve"> in the current report need to be investigated further using other research methods such as observations</w:t>
      </w:r>
      <w:r w:rsidR="003D21E8" w:rsidRPr="006E371D">
        <w:rPr>
          <w:rFonts w:asciiTheme="majorBidi" w:hAnsiTheme="majorBidi" w:cstheme="majorBidi"/>
          <w:sz w:val="22"/>
          <w:szCs w:val="22"/>
        </w:rPr>
        <w:t xml:space="preserve"> and qualitative research approaches.</w:t>
      </w:r>
      <w:r w:rsidR="00505129" w:rsidRPr="006E371D">
        <w:rPr>
          <w:rFonts w:asciiTheme="majorBidi" w:hAnsiTheme="majorBidi" w:cstheme="majorBidi"/>
          <w:sz w:val="22"/>
          <w:szCs w:val="22"/>
        </w:rPr>
        <w:t xml:space="preserve"> </w:t>
      </w:r>
      <w:r w:rsidR="00BF6DF4" w:rsidRPr="006E371D">
        <w:rPr>
          <w:rFonts w:asciiTheme="majorBidi" w:hAnsiTheme="majorBidi" w:cstheme="majorBidi"/>
          <w:sz w:val="22"/>
          <w:szCs w:val="22"/>
        </w:rPr>
        <w:t xml:space="preserve">Second, </w:t>
      </w:r>
      <w:r w:rsidR="004734D0" w:rsidRPr="006E371D">
        <w:rPr>
          <w:rFonts w:asciiTheme="majorBidi" w:hAnsiTheme="majorBidi" w:cstheme="majorBidi"/>
          <w:sz w:val="22"/>
          <w:szCs w:val="22"/>
        </w:rPr>
        <w:t xml:space="preserve">the use of convenience sampling might have introduced selection bias, and therefore the findings in the current research </w:t>
      </w:r>
      <w:r w:rsidR="00BB2E0E" w:rsidRPr="006E371D">
        <w:rPr>
          <w:rFonts w:asciiTheme="majorBidi" w:hAnsiTheme="majorBidi" w:cstheme="majorBidi"/>
          <w:sz w:val="22"/>
          <w:szCs w:val="22"/>
        </w:rPr>
        <w:t xml:space="preserve">are only </w:t>
      </w:r>
      <w:r w:rsidR="00F34AE2" w:rsidRPr="006E371D">
        <w:rPr>
          <w:rFonts w:asciiTheme="majorBidi" w:hAnsiTheme="majorBidi" w:cstheme="majorBidi"/>
          <w:sz w:val="22"/>
          <w:szCs w:val="22"/>
        </w:rPr>
        <w:t>generali</w:t>
      </w:r>
      <w:r w:rsidR="00F34AE2">
        <w:rPr>
          <w:rFonts w:asciiTheme="majorBidi" w:hAnsiTheme="majorBidi" w:cstheme="majorBidi"/>
          <w:sz w:val="22"/>
          <w:szCs w:val="22"/>
        </w:rPr>
        <w:t>s</w:t>
      </w:r>
      <w:r w:rsidR="00F34AE2" w:rsidRPr="006E371D">
        <w:rPr>
          <w:rFonts w:asciiTheme="majorBidi" w:hAnsiTheme="majorBidi" w:cstheme="majorBidi"/>
          <w:sz w:val="22"/>
          <w:szCs w:val="22"/>
        </w:rPr>
        <w:t xml:space="preserve">able </w:t>
      </w:r>
      <w:r w:rsidR="00BB2E0E" w:rsidRPr="006E371D">
        <w:rPr>
          <w:rFonts w:asciiTheme="majorBidi" w:hAnsiTheme="majorBidi" w:cstheme="majorBidi"/>
          <w:sz w:val="22"/>
          <w:szCs w:val="22"/>
        </w:rPr>
        <w:t>to other regions in the country with similar contexts</w:t>
      </w:r>
      <w:r w:rsidR="004734D0" w:rsidRPr="006E371D">
        <w:rPr>
          <w:rFonts w:asciiTheme="majorBidi" w:hAnsiTheme="majorBidi" w:cstheme="majorBidi"/>
          <w:sz w:val="22"/>
          <w:szCs w:val="22"/>
        </w:rPr>
        <w:t xml:space="preserve">. </w:t>
      </w:r>
      <w:r w:rsidR="003B4155" w:rsidRPr="006E371D">
        <w:rPr>
          <w:rFonts w:asciiTheme="majorBidi" w:hAnsiTheme="majorBidi" w:cstheme="majorBidi"/>
          <w:sz w:val="22"/>
          <w:szCs w:val="22"/>
        </w:rPr>
        <w:t>However, t</w:t>
      </w:r>
      <w:r w:rsidR="004734D0" w:rsidRPr="006E371D">
        <w:rPr>
          <w:rFonts w:asciiTheme="majorBidi" w:hAnsiTheme="majorBidi" w:cstheme="majorBidi"/>
          <w:sz w:val="22"/>
          <w:szCs w:val="22"/>
        </w:rPr>
        <w:t>he present study provides a snapshot picture of the public health roles of community pharmacist</w:t>
      </w:r>
      <w:r w:rsidR="00D61349">
        <w:rPr>
          <w:rFonts w:asciiTheme="majorBidi" w:hAnsiTheme="majorBidi" w:cstheme="majorBidi"/>
          <w:sz w:val="22"/>
          <w:szCs w:val="22"/>
        </w:rPr>
        <w:t>s</w:t>
      </w:r>
      <w:r w:rsidR="004734D0" w:rsidRPr="006E371D">
        <w:rPr>
          <w:rFonts w:asciiTheme="majorBidi" w:hAnsiTheme="majorBidi" w:cstheme="majorBidi"/>
          <w:sz w:val="22"/>
          <w:szCs w:val="22"/>
        </w:rPr>
        <w:t xml:space="preserve"> in the Southern region of Saudi </w:t>
      </w:r>
      <w:proofErr w:type="gramStart"/>
      <w:r w:rsidR="004734D0" w:rsidRPr="006E371D">
        <w:rPr>
          <w:rFonts w:asciiTheme="majorBidi" w:hAnsiTheme="majorBidi" w:cstheme="majorBidi"/>
          <w:sz w:val="22"/>
          <w:szCs w:val="22"/>
        </w:rPr>
        <w:t>Arabia</w:t>
      </w:r>
      <w:proofErr w:type="gramEnd"/>
      <w:r w:rsidR="004734D0" w:rsidRPr="006E371D">
        <w:rPr>
          <w:rFonts w:asciiTheme="majorBidi" w:hAnsiTheme="majorBidi" w:cstheme="majorBidi"/>
          <w:sz w:val="22"/>
          <w:szCs w:val="22"/>
        </w:rPr>
        <w:t xml:space="preserve"> and </w:t>
      </w:r>
      <w:r w:rsidR="00355E3A" w:rsidRPr="006E371D">
        <w:rPr>
          <w:rFonts w:asciiTheme="majorBidi" w:hAnsiTheme="majorBidi" w:cstheme="majorBidi"/>
          <w:sz w:val="22"/>
          <w:szCs w:val="22"/>
        </w:rPr>
        <w:t xml:space="preserve">it </w:t>
      </w:r>
      <w:r w:rsidR="004734D0" w:rsidRPr="006E371D">
        <w:rPr>
          <w:rFonts w:asciiTheme="majorBidi" w:hAnsiTheme="majorBidi" w:cstheme="majorBidi"/>
          <w:sz w:val="22"/>
          <w:szCs w:val="22"/>
        </w:rPr>
        <w:t>would be a starting point for further research.</w:t>
      </w:r>
      <w:r w:rsidR="006C6FEE" w:rsidRPr="006E371D">
        <w:rPr>
          <w:rFonts w:asciiTheme="majorBidi" w:hAnsiTheme="majorBidi" w:cstheme="majorBidi"/>
          <w:sz w:val="22"/>
          <w:szCs w:val="22"/>
        </w:rPr>
        <w:t xml:space="preserve"> </w:t>
      </w:r>
    </w:p>
    <w:p w14:paraId="1F1205AC" w14:textId="36431A76" w:rsidR="0027045F" w:rsidRPr="006E371D" w:rsidRDefault="00361893" w:rsidP="00C47BC7">
      <w:pPr>
        <w:spacing w:line="360" w:lineRule="auto"/>
        <w:jc w:val="both"/>
        <w:rPr>
          <w:rFonts w:asciiTheme="majorBidi" w:hAnsiTheme="majorBidi" w:cstheme="majorBidi"/>
          <w:b/>
          <w:bCs/>
          <w:sz w:val="22"/>
          <w:szCs w:val="22"/>
        </w:rPr>
      </w:pPr>
      <w:r>
        <w:rPr>
          <w:rFonts w:asciiTheme="majorBidi" w:hAnsiTheme="majorBidi" w:cstheme="majorBidi"/>
          <w:b/>
          <w:bCs/>
          <w:sz w:val="22"/>
          <w:szCs w:val="22"/>
        </w:rPr>
        <w:t xml:space="preserve">5. </w:t>
      </w:r>
      <w:r w:rsidRPr="006E371D">
        <w:rPr>
          <w:rFonts w:asciiTheme="majorBidi" w:hAnsiTheme="majorBidi" w:cstheme="majorBidi"/>
          <w:b/>
          <w:bCs/>
          <w:sz w:val="22"/>
          <w:szCs w:val="22"/>
        </w:rPr>
        <w:t xml:space="preserve">CONCLUSIONS </w:t>
      </w:r>
    </w:p>
    <w:p w14:paraId="33B76479" w14:textId="46049B9D" w:rsidR="00903590" w:rsidRPr="006E371D" w:rsidRDefault="00903590" w:rsidP="00C47BC7">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t xml:space="preserve">Findings in the current research suggest that community pharmacists in Asir region have intermediate to minimal </w:t>
      </w:r>
      <w:r w:rsidRPr="009A0471">
        <w:rPr>
          <w:rFonts w:asciiTheme="majorBidi" w:hAnsiTheme="majorBidi" w:cstheme="majorBidi"/>
          <w:sz w:val="22"/>
          <w:szCs w:val="22"/>
        </w:rPr>
        <w:t>engagement in practicing their public health roles</w:t>
      </w:r>
      <w:r w:rsidR="009A751B" w:rsidRPr="009A0471">
        <w:rPr>
          <w:rFonts w:asciiTheme="majorBidi" w:hAnsiTheme="majorBidi" w:cstheme="majorBidi"/>
          <w:sz w:val="22"/>
          <w:szCs w:val="22"/>
        </w:rPr>
        <w:t>, and this need</w:t>
      </w:r>
      <w:r w:rsidR="00FE26D7" w:rsidRPr="009A0471">
        <w:rPr>
          <w:rFonts w:asciiTheme="majorBidi" w:hAnsiTheme="majorBidi" w:cstheme="majorBidi"/>
          <w:sz w:val="22"/>
          <w:szCs w:val="22"/>
        </w:rPr>
        <w:t>s</w:t>
      </w:r>
      <w:r w:rsidR="009A751B" w:rsidRPr="009A0471">
        <w:rPr>
          <w:rFonts w:asciiTheme="majorBidi" w:hAnsiTheme="majorBidi" w:cstheme="majorBidi"/>
          <w:sz w:val="22"/>
          <w:szCs w:val="22"/>
        </w:rPr>
        <w:t xml:space="preserve"> to be improved</w:t>
      </w:r>
      <w:r w:rsidRPr="009A0471">
        <w:rPr>
          <w:rFonts w:asciiTheme="majorBidi" w:hAnsiTheme="majorBidi" w:cstheme="majorBidi"/>
          <w:sz w:val="22"/>
          <w:szCs w:val="22"/>
        </w:rPr>
        <w:t xml:space="preserve">. Further research needs to be undertaken to understand the barriers </w:t>
      </w:r>
      <w:r w:rsidR="006E371D" w:rsidRPr="009A0471">
        <w:rPr>
          <w:rFonts w:asciiTheme="majorBidi" w:hAnsiTheme="majorBidi" w:cstheme="majorBidi"/>
          <w:sz w:val="22"/>
          <w:szCs w:val="22"/>
        </w:rPr>
        <w:t xml:space="preserve">to </w:t>
      </w:r>
      <w:r w:rsidRPr="009A0471">
        <w:rPr>
          <w:rFonts w:asciiTheme="majorBidi" w:hAnsiTheme="majorBidi" w:cstheme="majorBidi"/>
          <w:sz w:val="22"/>
          <w:szCs w:val="22"/>
        </w:rPr>
        <w:t xml:space="preserve">the provision of public health services and </w:t>
      </w:r>
      <w:r w:rsidR="001A06FA" w:rsidRPr="009A0471">
        <w:rPr>
          <w:rFonts w:asciiTheme="majorBidi" w:hAnsiTheme="majorBidi" w:cstheme="majorBidi"/>
          <w:sz w:val="22"/>
          <w:szCs w:val="22"/>
        </w:rPr>
        <w:t>what strategies would be beneficial for enhancing the public health role of community pharmacist</w:t>
      </w:r>
      <w:r w:rsidR="006E371D" w:rsidRPr="009A0471">
        <w:rPr>
          <w:rFonts w:asciiTheme="majorBidi" w:hAnsiTheme="majorBidi" w:cstheme="majorBidi"/>
          <w:sz w:val="22"/>
          <w:szCs w:val="22"/>
        </w:rPr>
        <w:t>s</w:t>
      </w:r>
      <w:r w:rsidR="001A06FA" w:rsidRPr="009A0471">
        <w:rPr>
          <w:rFonts w:asciiTheme="majorBidi" w:hAnsiTheme="majorBidi" w:cstheme="majorBidi"/>
          <w:sz w:val="22"/>
          <w:szCs w:val="22"/>
        </w:rPr>
        <w:t xml:space="preserve"> in Saudi</w:t>
      </w:r>
      <w:r w:rsidR="001A06FA" w:rsidRPr="006E371D">
        <w:rPr>
          <w:rFonts w:asciiTheme="majorBidi" w:hAnsiTheme="majorBidi" w:cstheme="majorBidi"/>
          <w:sz w:val="22"/>
          <w:szCs w:val="22"/>
        </w:rPr>
        <w:t xml:space="preserve"> Arabia. </w:t>
      </w:r>
    </w:p>
    <w:p w14:paraId="0D713A8C" w14:textId="2BBA630E" w:rsidR="00F64FFE" w:rsidRPr="006E371D" w:rsidRDefault="00F64FFE" w:rsidP="00C47BC7">
      <w:pPr>
        <w:spacing w:line="360" w:lineRule="auto"/>
        <w:jc w:val="both"/>
        <w:rPr>
          <w:rFonts w:asciiTheme="majorBidi" w:hAnsiTheme="majorBidi" w:cstheme="majorBidi"/>
          <w:b/>
          <w:sz w:val="22"/>
          <w:szCs w:val="22"/>
        </w:rPr>
      </w:pPr>
      <w:r w:rsidRPr="006E371D">
        <w:rPr>
          <w:rFonts w:asciiTheme="majorBidi" w:hAnsiTheme="majorBidi" w:cstheme="majorBidi"/>
          <w:b/>
          <w:sz w:val="22"/>
          <w:szCs w:val="22"/>
        </w:rPr>
        <w:t xml:space="preserve">References </w:t>
      </w:r>
    </w:p>
    <w:p w14:paraId="7389549F" w14:textId="77777777" w:rsidR="00AD62CD" w:rsidRPr="009A0471" w:rsidRDefault="007E6B45" w:rsidP="00AD62CD">
      <w:pPr>
        <w:pStyle w:val="Bibliography"/>
        <w:rPr>
          <w:rFonts w:asciiTheme="majorBidi" w:hAnsiTheme="majorBidi" w:cstheme="majorBidi"/>
          <w:sz w:val="22"/>
        </w:rPr>
      </w:pPr>
      <w:r w:rsidRPr="009A0471">
        <w:rPr>
          <w:rFonts w:asciiTheme="majorBidi" w:hAnsiTheme="majorBidi" w:cstheme="majorBidi"/>
          <w:b/>
          <w:sz w:val="22"/>
          <w:szCs w:val="22"/>
        </w:rPr>
        <w:fldChar w:fldCharType="begin"/>
      </w:r>
      <w:r w:rsidR="004B6930" w:rsidRPr="009A0471">
        <w:rPr>
          <w:rFonts w:asciiTheme="majorBidi" w:hAnsiTheme="majorBidi" w:cstheme="majorBidi"/>
          <w:b/>
          <w:sz w:val="22"/>
          <w:szCs w:val="22"/>
        </w:rPr>
        <w:instrText xml:space="preserve"> ADDIN ZOTERO_BIBL {"uncited":[],"omitted":[],"custom":[]} CSL_BIBLIOGRAPHY </w:instrText>
      </w:r>
      <w:r w:rsidRPr="009A0471">
        <w:rPr>
          <w:rFonts w:asciiTheme="majorBidi" w:hAnsiTheme="majorBidi" w:cstheme="majorBidi"/>
          <w:b/>
          <w:sz w:val="22"/>
          <w:szCs w:val="22"/>
        </w:rPr>
        <w:fldChar w:fldCharType="separate"/>
      </w:r>
      <w:r w:rsidR="00AD62CD" w:rsidRPr="009A0471">
        <w:rPr>
          <w:rFonts w:asciiTheme="majorBidi" w:hAnsiTheme="majorBidi" w:cstheme="majorBidi"/>
          <w:sz w:val="22"/>
        </w:rPr>
        <w:t xml:space="preserve">1. </w:t>
      </w:r>
      <w:r w:rsidR="00AD62CD" w:rsidRPr="009A0471">
        <w:rPr>
          <w:rFonts w:asciiTheme="majorBidi" w:hAnsiTheme="majorBidi" w:cstheme="majorBidi"/>
          <w:sz w:val="22"/>
        </w:rPr>
        <w:tab/>
        <w:t xml:space="preserve">Laliberté M-C, Perreault S, Damestoy N, Lalonde L. Ideal and actual involvement of community pharmacists in health promotion and prevention: a cross-sectional study in Quebec, Canada. </w:t>
      </w:r>
      <w:r w:rsidR="00AD62CD" w:rsidRPr="009A0471">
        <w:rPr>
          <w:rFonts w:asciiTheme="majorBidi" w:hAnsiTheme="majorBidi" w:cstheme="majorBidi"/>
          <w:i/>
          <w:iCs/>
          <w:sz w:val="22"/>
        </w:rPr>
        <w:t>BMC Public Health</w:t>
      </w:r>
      <w:r w:rsidR="00AD62CD" w:rsidRPr="009A0471">
        <w:rPr>
          <w:rFonts w:asciiTheme="majorBidi" w:hAnsiTheme="majorBidi" w:cstheme="majorBidi"/>
          <w:sz w:val="22"/>
        </w:rPr>
        <w:t>. 2012;12(1):192. doi:10.1186/1471-2458-12-192</w:t>
      </w:r>
    </w:p>
    <w:p w14:paraId="76805124"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 </w:t>
      </w:r>
      <w:r w:rsidRPr="009A0471">
        <w:rPr>
          <w:rFonts w:asciiTheme="majorBidi" w:hAnsiTheme="majorBidi" w:cstheme="majorBidi"/>
          <w:sz w:val="22"/>
        </w:rPr>
        <w:tab/>
        <w:t xml:space="preserve">Radford A, Richardson I, Mason M, Rutledge S. The Key Role of Sole Community Pharmacists in Their Local Healthcare Delivery Systems. </w:t>
      </w:r>
      <w:r w:rsidRPr="009A0471">
        <w:rPr>
          <w:rFonts w:asciiTheme="majorBidi" w:hAnsiTheme="majorBidi" w:cstheme="majorBidi"/>
          <w:i/>
          <w:iCs/>
          <w:sz w:val="22"/>
        </w:rPr>
        <w:t>N C Rural Health Res Policy Anal Cent RUPRI Cent Rural Health Policy Anal</w:t>
      </w:r>
      <w:r w:rsidRPr="009A0471">
        <w:rPr>
          <w:rFonts w:asciiTheme="majorBidi" w:hAnsiTheme="majorBidi" w:cstheme="majorBidi"/>
          <w:sz w:val="22"/>
        </w:rPr>
        <w:t>. Published online 2009.</w:t>
      </w:r>
    </w:p>
    <w:p w14:paraId="33B5DC2C"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3. </w:t>
      </w:r>
      <w:r w:rsidRPr="009A0471">
        <w:rPr>
          <w:rFonts w:asciiTheme="majorBidi" w:hAnsiTheme="majorBidi" w:cstheme="majorBidi"/>
          <w:sz w:val="22"/>
        </w:rPr>
        <w:tab/>
        <w:t>Eickhoff C, Verheyen F, Schulz M. Health Promotion in community pharmacy: Experiences and Perspectives in Germany. Published online 2001. Accessed May 26, 2021. https://www.univie.ac.at/phc/pics/docs/doc86.pdf</w:t>
      </w:r>
    </w:p>
    <w:p w14:paraId="62CC54D5"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4. </w:t>
      </w:r>
      <w:r w:rsidRPr="009A0471">
        <w:rPr>
          <w:rFonts w:asciiTheme="majorBidi" w:hAnsiTheme="majorBidi" w:cstheme="majorBidi"/>
          <w:sz w:val="22"/>
        </w:rPr>
        <w:tab/>
        <w:t xml:space="preserve">Eickhoff C, Schulz M. Pharmaceutical Care in Community Pharmacies: Practice and Research in Germany. </w:t>
      </w:r>
      <w:r w:rsidRPr="009A0471">
        <w:rPr>
          <w:rFonts w:asciiTheme="majorBidi" w:hAnsiTheme="majorBidi" w:cstheme="majorBidi"/>
          <w:i/>
          <w:iCs/>
          <w:sz w:val="22"/>
        </w:rPr>
        <w:t>Ann Pharmacother</w:t>
      </w:r>
      <w:r w:rsidRPr="009A0471">
        <w:rPr>
          <w:rFonts w:asciiTheme="majorBidi" w:hAnsiTheme="majorBidi" w:cstheme="majorBidi"/>
          <w:sz w:val="22"/>
        </w:rPr>
        <w:t>. 2006;40(4):729-735. doi:10.1345/aph.1G458</w:t>
      </w:r>
    </w:p>
    <w:p w14:paraId="53DF48D8"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lastRenderedPageBreak/>
        <w:t xml:space="preserve">5. </w:t>
      </w:r>
      <w:r w:rsidRPr="009A0471">
        <w:rPr>
          <w:rFonts w:asciiTheme="majorBidi" w:hAnsiTheme="majorBidi" w:cstheme="majorBidi"/>
          <w:sz w:val="22"/>
        </w:rPr>
        <w:tab/>
        <w:t>National Association of Primary Care. Primary care home: community pharmacy integration and innovation. Published online 2018. Accessed May 26, 2021. https://napc.co.uk/wp-content/uploads/2018/05/Community-pharmacy.pdf</w:t>
      </w:r>
    </w:p>
    <w:p w14:paraId="37FA5BAA"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6. </w:t>
      </w:r>
      <w:r w:rsidRPr="009A0471">
        <w:rPr>
          <w:rFonts w:asciiTheme="majorBidi" w:hAnsiTheme="majorBidi" w:cstheme="majorBidi"/>
          <w:sz w:val="22"/>
        </w:rPr>
        <w:tab/>
        <w:t xml:space="preserve">Costa S, Santos C, Silveira J. Community Pharmacy Services in Portugal. </w:t>
      </w:r>
      <w:r w:rsidRPr="009A0471">
        <w:rPr>
          <w:rFonts w:asciiTheme="majorBidi" w:hAnsiTheme="majorBidi" w:cstheme="majorBidi"/>
          <w:i/>
          <w:iCs/>
          <w:sz w:val="22"/>
        </w:rPr>
        <w:t>Ann Pharmacother</w:t>
      </w:r>
      <w:r w:rsidRPr="009A0471">
        <w:rPr>
          <w:rFonts w:asciiTheme="majorBidi" w:hAnsiTheme="majorBidi" w:cstheme="majorBidi"/>
          <w:sz w:val="22"/>
        </w:rPr>
        <w:t>. 2006;40(12):2228-2234. doi:10.1345/aph.1H129</w:t>
      </w:r>
    </w:p>
    <w:p w14:paraId="1A9B5064"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7. </w:t>
      </w:r>
      <w:r w:rsidRPr="009A0471">
        <w:rPr>
          <w:rFonts w:asciiTheme="majorBidi" w:hAnsiTheme="majorBidi" w:cstheme="majorBidi"/>
          <w:sz w:val="22"/>
        </w:rPr>
        <w:tab/>
        <w:t xml:space="preserve">Hermansyah A, Wulandari L, Kristina SA, Meilianti S. Primary health care policy and vision for community pharmacy and pharmacists in Indonesia. </w:t>
      </w:r>
      <w:r w:rsidRPr="009A0471">
        <w:rPr>
          <w:rFonts w:asciiTheme="majorBidi" w:hAnsiTheme="majorBidi" w:cstheme="majorBidi"/>
          <w:i/>
          <w:iCs/>
          <w:sz w:val="22"/>
        </w:rPr>
        <w:t>Pharm Pract</w:t>
      </w:r>
      <w:r w:rsidRPr="009A0471">
        <w:rPr>
          <w:rFonts w:asciiTheme="majorBidi" w:hAnsiTheme="majorBidi" w:cstheme="majorBidi"/>
          <w:sz w:val="22"/>
        </w:rPr>
        <w:t>. 2020;18(3):2085. doi:10.18549/PharmPract.2020.3.2085</w:t>
      </w:r>
    </w:p>
    <w:p w14:paraId="5367D8AE"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8. </w:t>
      </w:r>
      <w:r w:rsidRPr="009A0471">
        <w:rPr>
          <w:rFonts w:asciiTheme="majorBidi" w:hAnsiTheme="majorBidi" w:cstheme="majorBidi"/>
          <w:sz w:val="22"/>
        </w:rPr>
        <w:tab/>
        <w:t xml:space="preserve">Alfadl AA, Alrasheedy AA, Alhassun MS. Evaluation of medication counseling practice at community pharmacies in Qassim region, Saudi Arabia. </w:t>
      </w:r>
      <w:r w:rsidRPr="009A0471">
        <w:rPr>
          <w:rFonts w:asciiTheme="majorBidi" w:hAnsiTheme="majorBidi" w:cstheme="majorBidi"/>
          <w:i/>
          <w:iCs/>
          <w:sz w:val="22"/>
        </w:rPr>
        <w:t>Saudi Pharm J</w:t>
      </w:r>
      <w:r w:rsidRPr="009A0471">
        <w:rPr>
          <w:rFonts w:asciiTheme="majorBidi" w:hAnsiTheme="majorBidi" w:cstheme="majorBidi"/>
          <w:sz w:val="22"/>
        </w:rPr>
        <w:t>. 2018;26(2):258-262. doi:10.1016/j.jsps.2017.12.002</w:t>
      </w:r>
    </w:p>
    <w:p w14:paraId="51F06892"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9. </w:t>
      </w:r>
      <w:r w:rsidRPr="009A0471">
        <w:rPr>
          <w:rFonts w:asciiTheme="majorBidi" w:hAnsiTheme="majorBidi" w:cstheme="majorBidi"/>
          <w:sz w:val="22"/>
        </w:rPr>
        <w:tab/>
        <w:t xml:space="preserve">Awad AI, Al-Rasheedi A, Lemay J. Public Perceptions, Expectations, and Views of Community Pharmacy Practice in Kuwait. </w:t>
      </w:r>
      <w:r w:rsidRPr="009A0471">
        <w:rPr>
          <w:rFonts w:asciiTheme="majorBidi" w:hAnsiTheme="majorBidi" w:cstheme="majorBidi"/>
          <w:i/>
          <w:iCs/>
          <w:sz w:val="22"/>
        </w:rPr>
        <w:t>Med Princ Pract</w:t>
      </w:r>
      <w:r w:rsidRPr="009A0471">
        <w:rPr>
          <w:rFonts w:asciiTheme="majorBidi" w:hAnsiTheme="majorBidi" w:cstheme="majorBidi"/>
          <w:sz w:val="22"/>
        </w:rPr>
        <w:t>. 2017;26(5):438-446. doi:10.1159/000481662</w:t>
      </w:r>
    </w:p>
    <w:p w14:paraId="0EE88F52"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10. </w:t>
      </w:r>
      <w:r w:rsidRPr="009A0471">
        <w:rPr>
          <w:rFonts w:asciiTheme="majorBidi" w:hAnsiTheme="majorBidi" w:cstheme="majorBidi"/>
          <w:sz w:val="22"/>
        </w:rPr>
        <w:tab/>
        <w:t xml:space="preserve">Hedima EW, Adeyemi MS, Ikunaiye NY. Community Pharmacists: On the frontline of health service against COVID-19 in LMICs. </w:t>
      </w:r>
      <w:r w:rsidRPr="009A0471">
        <w:rPr>
          <w:rFonts w:asciiTheme="majorBidi" w:hAnsiTheme="majorBidi" w:cstheme="majorBidi"/>
          <w:i/>
          <w:iCs/>
          <w:sz w:val="22"/>
        </w:rPr>
        <w:t>Res Soc Adm Pharm</w:t>
      </w:r>
      <w:r w:rsidRPr="009A0471">
        <w:rPr>
          <w:rFonts w:asciiTheme="majorBidi" w:hAnsiTheme="majorBidi" w:cstheme="majorBidi"/>
          <w:sz w:val="22"/>
        </w:rPr>
        <w:t>. 2021;17(1):1964-1966. doi:10.1016/j.sapharm.2020.04.013</w:t>
      </w:r>
    </w:p>
    <w:p w14:paraId="0ACEEDF2"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11. </w:t>
      </w:r>
      <w:r w:rsidRPr="009A0471">
        <w:rPr>
          <w:rFonts w:asciiTheme="majorBidi" w:hAnsiTheme="majorBidi" w:cstheme="majorBidi"/>
          <w:sz w:val="22"/>
        </w:rPr>
        <w:tab/>
        <w:t>Almaghaslah D, Alsayari A, Almanasef M, Asiri A. Cross-Sectional Study on Pharmacy Students’ Career Choices in the Light of Saudi Vision 2030: Will Community Pharmacy Continue to Be the Most Promising, But Least Preferred, Sector? 2021;18.</w:t>
      </w:r>
    </w:p>
    <w:p w14:paraId="3F8B1662"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12. </w:t>
      </w:r>
      <w:r w:rsidRPr="009A0471">
        <w:rPr>
          <w:rFonts w:asciiTheme="majorBidi" w:hAnsiTheme="majorBidi" w:cstheme="majorBidi"/>
          <w:sz w:val="22"/>
        </w:rPr>
        <w:tab/>
        <w:t xml:space="preserve">AlRuthia Y, Alsenaidy MA, Alrabiah HK, AlMuhaisen A, Alshehri M. The status of licensed pharmacy workforce in Saudi Arabia: a 2030 economic vision perspective. </w:t>
      </w:r>
      <w:r w:rsidRPr="009A0471">
        <w:rPr>
          <w:rFonts w:asciiTheme="majorBidi" w:hAnsiTheme="majorBidi" w:cstheme="majorBidi"/>
          <w:i/>
          <w:iCs/>
          <w:sz w:val="22"/>
        </w:rPr>
        <w:t>Hum Resour Health</w:t>
      </w:r>
      <w:r w:rsidRPr="009A0471">
        <w:rPr>
          <w:rFonts w:asciiTheme="majorBidi" w:hAnsiTheme="majorBidi" w:cstheme="majorBidi"/>
          <w:sz w:val="22"/>
        </w:rPr>
        <w:t>. 2018;16(1):28. doi:10.1186/s12960-018-0294-8</w:t>
      </w:r>
    </w:p>
    <w:p w14:paraId="55E693A7"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13. </w:t>
      </w:r>
      <w:r w:rsidRPr="009A0471">
        <w:rPr>
          <w:rFonts w:asciiTheme="majorBidi" w:hAnsiTheme="majorBidi" w:cstheme="majorBidi"/>
          <w:sz w:val="22"/>
        </w:rPr>
        <w:tab/>
        <w:t xml:space="preserve">Boutayeb A, Boutayeb S. The burden of non communicable diseases in developing countries. </w:t>
      </w:r>
      <w:r w:rsidRPr="009A0471">
        <w:rPr>
          <w:rFonts w:asciiTheme="majorBidi" w:hAnsiTheme="majorBidi" w:cstheme="majorBidi"/>
          <w:i/>
          <w:iCs/>
          <w:sz w:val="22"/>
        </w:rPr>
        <w:t>Int J Equity Health</w:t>
      </w:r>
      <w:r w:rsidRPr="009A0471">
        <w:rPr>
          <w:rFonts w:asciiTheme="majorBidi" w:hAnsiTheme="majorBidi" w:cstheme="majorBidi"/>
          <w:sz w:val="22"/>
        </w:rPr>
        <w:t>. 2005;4(1):2. doi:10.1186/1475-9276-4-2</w:t>
      </w:r>
    </w:p>
    <w:p w14:paraId="09BB56A5"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14. </w:t>
      </w:r>
      <w:r w:rsidRPr="009A0471">
        <w:rPr>
          <w:rFonts w:asciiTheme="majorBidi" w:hAnsiTheme="majorBidi" w:cstheme="majorBidi"/>
          <w:sz w:val="22"/>
        </w:rPr>
        <w:tab/>
        <w:t xml:space="preserve">Maresova P, Javanmardi E, Barakovic S, et al. Consequences of chronic diseases and other limitations associated with old age – a scoping review. </w:t>
      </w:r>
      <w:r w:rsidRPr="009A0471">
        <w:rPr>
          <w:rFonts w:asciiTheme="majorBidi" w:hAnsiTheme="majorBidi" w:cstheme="majorBidi"/>
          <w:i/>
          <w:iCs/>
          <w:sz w:val="22"/>
        </w:rPr>
        <w:t>BMC Public Health</w:t>
      </w:r>
      <w:r w:rsidRPr="009A0471">
        <w:rPr>
          <w:rFonts w:asciiTheme="majorBidi" w:hAnsiTheme="majorBidi" w:cstheme="majorBidi"/>
          <w:sz w:val="22"/>
        </w:rPr>
        <w:t>. 2019;19(1):1431. doi:10.1186/s12889-019-7762-5</w:t>
      </w:r>
    </w:p>
    <w:p w14:paraId="72F7BDC6"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15. </w:t>
      </w:r>
      <w:r w:rsidRPr="009A0471">
        <w:rPr>
          <w:rFonts w:asciiTheme="majorBidi" w:hAnsiTheme="majorBidi" w:cstheme="majorBidi"/>
          <w:sz w:val="22"/>
        </w:rPr>
        <w:tab/>
        <w:t>World Health Organization. Noncommunicable diseases and mental health: The Global Strategy on Diet, Physical Activity and Health (DPAS). Accessed May 26, 2021. https://www.who.int/nmh/wha/59/dpas/en/</w:t>
      </w:r>
    </w:p>
    <w:p w14:paraId="253839DC"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16. </w:t>
      </w:r>
      <w:r w:rsidRPr="009A0471">
        <w:rPr>
          <w:rFonts w:asciiTheme="majorBidi" w:hAnsiTheme="majorBidi" w:cstheme="majorBidi"/>
          <w:sz w:val="22"/>
        </w:rPr>
        <w:tab/>
        <w:t xml:space="preserve">Erku DA, Mersha AG. Involvement of community pharmacists in public health priorities: A multi-center descriptive survey in Ethiopia. Ahmad Hassali MA, ed. </w:t>
      </w:r>
      <w:r w:rsidRPr="009A0471">
        <w:rPr>
          <w:rFonts w:asciiTheme="majorBidi" w:hAnsiTheme="majorBidi" w:cstheme="majorBidi"/>
          <w:i/>
          <w:iCs/>
          <w:sz w:val="22"/>
        </w:rPr>
        <w:t>PLOS ONE</w:t>
      </w:r>
      <w:r w:rsidRPr="009A0471">
        <w:rPr>
          <w:rFonts w:asciiTheme="majorBidi" w:hAnsiTheme="majorBidi" w:cstheme="majorBidi"/>
          <w:sz w:val="22"/>
        </w:rPr>
        <w:t>. 2017;12(7):e0180943. doi:10.1371/journal.pone.0180943</w:t>
      </w:r>
    </w:p>
    <w:p w14:paraId="79107A2B"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17. </w:t>
      </w:r>
      <w:r w:rsidRPr="009A0471">
        <w:rPr>
          <w:rFonts w:asciiTheme="majorBidi" w:hAnsiTheme="majorBidi" w:cstheme="majorBidi"/>
          <w:sz w:val="22"/>
        </w:rPr>
        <w:tab/>
        <w:t>Faculty of Public Health. Good Public Health Practice Framework: Short Guide. Published online 2016. Accessed May 26, 2021. https://www.fph.org.uk/media/1305/short-guide_good-public-health-practice_april-2016.pdf</w:t>
      </w:r>
    </w:p>
    <w:p w14:paraId="082BCE3E"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18. </w:t>
      </w:r>
      <w:r w:rsidRPr="009A0471">
        <w:rPr>
          <w:rFonts w:asciiTheme="majorBidi" w:hAnsiTheme="majorBidi" w:cstheme="majorBidi"/>
          <w:sz w:val="22"/>
        </w:rPr>
        <w:tab/>
        <w:t xml:space="preserve">Agmo C, Udoh A, Kpokiri E, Osuku-Opio J. Community pharmacists’ contribution to public health: assessing the global evidence base. </w:t>
      </w:r>
      <w:r w:rsidRPr="009A0471">
        <w:rPr>
          <w:rFonts w:asciiTheme="majorBidi" w:hAnsiTheme="majorBidi" w:cstheme="majorBidi"/>
          <w:i/>
          <w:iCs/>
          <w:sz w:val="22"/>
        </w:rPr>
        <w:t>Clin Pharm</w:t>
      </w:r>
      <w:r w:rsidRPr="009A0471">
        <w:rPr>
          <w:rFonts w:asciiTheme="majorBidi" w:hAnsiTheme="majorBidi" w:cstheme="majorBidi"/>
          <w:sz w:val="22"/>
        </w:rPr>
        <w:t>. Published online 2018. doi:10.1211/CP.2018.20204556</w:t>
      </w:r>
    </w:p>
    <w:p w14:paraId="1393D580"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lastRenderedPageBreak/>
        <w:t xml:space="preserve">19. </w:t>
      </w:r>
      <w:r w:rsidRPr="009A0471">
        <w:rPr>
          <w:rFonts w:asciiTheme="majorBidi" w:hAnsiTheme="majorBidi" w:cstheme="majorBidi"/>
          <w:sz w:val="22"/>
        </w:rPr>
        <w:tab/>
        <w:t xml:space="preserve">Asmelashe Gelayee D, Binega Mekonnen G, Asrade Atnafe S. Practice and Barriers towards Provision of Health Promotion Services among Community Pharmacists in Gondar, Northwest Ethiopia. </w:t>
      </w:r>
      <w:r w:rsidRPr="009A0471">
        <w:rPr>
          <w:rFonts w:asciiTheme="majorBidi" w:hAnsiTheme="majorBidi" w:cstheme="majorBidi"/>
          <w:i/>
          <w:iCs/>
          <w:sz w:val="22"/>
        </w:rPr>
        <w:t>BioMed Res Int</w:t>
      </w:r>
      <w:r w:rsidRPr="009A0471">
        <w:rPr>
          <w:rFonts w:asciiTheme="majorBidi" w:hAnsiTheme="majorBidi" w:cstheme="majorBidi"/>
          <w:sz w:val="22"/>
        </w:rPr>
        <w:t>. 2017;2017:1-6. doi:10.1155/2017/7873951</w:t>
      </w:r>
    </w:p>
    <w:p w14:paraId="29725316"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20. </w:t>
      </w:r>
      <w:r w:rsidRPr="009A0471">
        <w:rPr>
          <w:rFonts w:asciiTheme="majorBidi" w:hAnsiTheme="majorBidi" w:cstheme="majorBidi"/>
          <w:sz w:val="22"/>
        </w:rPr>
        <w:tab/>
        <w:t xml:space="preserve">Agomo CO, Ogunleye J, Portlock J. A survey to identify barriers in the public health role of community pharmacists. </w:t>
      </w:r>
      <w:r w:rsidRPr="009A0471">
        <w:rPr>
          <w:rFonts w:asciiTheme="majorBidi" w:hAnsiTheme="majorBidi" w:cstheme="majorBidi"/>
          <w:i/>
          <w:iCs/>
          <w:sz w:val="22"/>
        </w:rPr>
        <w:t>J Pharm Health Serv Res</w:t>
      </w:r>
      <w:r w:rsidRPr="009A0471">
        <w:rPr>
          <w:rFonts w:asciiTheme="majorBidi" w:hAnsiTheme="majorBidi" w:cstheme="majorBidi"/>
          <w:sz w:val="22"/>
        </w:rPr>
        <w:t>. 2016;7(4):253-261. doi:10.1111/jphs.12153</w:t>
      </w:r>
    </w:p>
    <w:p w14:paraId="21EA46B0"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21. </w:t>
      </w:r>
      <w:r w:rsidRPr="009A0471">
        <w:rPr>
          <w:rFonts w:asciiTheme="majorBidi" w:hAnsiTheme="majorBidi" w:cstheme="majorBidi"/>
          <w:sz w:val="22"/>
        </w:rPr>
        <w:tab/>
        <w:t>National Transformation Program 2020. Accessed April 21, 2021. http://www.arabia-saudita.it/files/pages/2014/05/ntp_en.pdf</w:t>
      </w:r>
    </w:p>
    <w:p w14:paraId="33A6A3A8"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22. </w:t>
      </w:r>
      <w:r w:rsidRPr="009A0471">
        <w:rPr>
          <w:rFonts w:asciiTheme="majorBidi" w:hAnsiTheme="majorBidi" w:cstheme="majorBidi"/>
          <w:sz w:val="22"/>
        </w:rPr>
        <w:tab/>
        <w:t>National Transformation Program: Delivery Plan 2018-2020. Accessed April 21, 2021. https://www.vision2030.gov.sa/sites/default/files/attachments/NTP%20English%20Public%20Document_2810.pdf</w:t>
      </w:r>
    </w:p>
    <w:p w14:paraId="1AE13615"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23. </w:t>
      </w:r>
      <w:r w:rsidRPr="009A0471">
        <w:rPr>
          <w:rFonts w:asciiTheme="majorBidi" w:hAnsiTheme="majorBidi" w:cstheme="majorBidi"/>
          <w:sz w:val="22"/>
        </w:rPr>
        <w:tab/>
        <w:t>Ministry of Health. National E-health Strategy: MOH Initiatitives 2030. Accessed April 21, 2021. https://www.moh.gov.sa/en/Ministry/nehs/Pages/vision2030.aspx</w:t>
      </w:r>
    </w:p>
    <w:p w14:paraId="4CE47322"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24. </w:t>
      </w:r>
      <w:r w:rsidRPr="009A0471">
        <w:rPr>
          <w:rFonts w:asciiTheme="majorBidi" w:hAnsiTheme="majorBidi" w:cstheme="majorBidi"/>
          <w:sz w:val="22"/>
        </w:rPr>
        <w:tab/>
        <w:t xml:space="preserve">Rasheed MK, Alqasoumi A, Hasan SS, Babar Z-U-D. The community pharmacy practice change towards patient-centered care in Saudi Arabia: a qualitative perspective. </w:t>
      </w:r>
      <w:r w:rsidRPr="009A0471">
        <w:rPr>
          <w:rFonts w:asciiTheme="majorBidi" w:hAnsiTheme="majorBidi" w:cstheme="majorBidi"/>
          <w:i/>
          <w:iCs/>
          <w:sz w:val="22"/>
        </w:rPr>
        <w:t>J Pharm Policy Pract</w:t>
      </w:r>
      <w:r w:rsidRPr="009A0471">
        <w:rPr>
          <w:rFonts w:asciiTheme="majorBidi" w:hAnsiTheme="majorBidi" w:cstheme="majorBidi"/>
          <w:sz w:val="22"/>
        </w:rPr>
        <w:t>. 2020;13:59. doi:10.1186/s40545-020-00267-7</w:t>
      </w:r>
    </w:p>
    <w:p w14:paraId="7321BF55"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25. </w:t>
      </w:r>
      <w:r w:rsidRPr="009A0471">
        <w:rPr>
          <w:rFonts w:asciiTheme="majorBidi" w:hAnsiTheme="majorBidi" w:cstheme="majorBidi"/>
          <w:sz w:val="22"/>
        </w:rPr>
        <w:tab/>
        <w:t xml:space="preserve">Al-Arifi MN. Patients’ perception, views and satisfaction with pharmacists’ role as health care provider in community pharmacy setting at Riyadh, Saudi Arabia. </w:t>
      </w:r>
      <w:r w:rsidRPr="009A0471">
        <w:rPr>
          <w:rFonts w:asciiTheme="majorBidi" w:hAnsiTheme="majorBidi" w:cstheme="majorBidi"/>
          <w:i/>
          <w:iCs/>
          <w:sz w:val="22"/>
        </w:rPr>
        <w:t>Saudi Pharm J</w:t>
      </w:r>
      <w:r w:rsidRPr="009A0471">
        <w:rPr>
          <w:rFonts w:asciiTheme="majorBidi" w:hAnsiTheme="majorBidi" w:cstheme="majorBidi"/>
          <w:sz w:val="22"/>
        </w:rPr>
        <w:t>. 2012;20(4):323-330. doi:10.1016/j.jsps.2012.05.007</w:t>
      </w:r>
    </w:p>
    <w:p w14:paraId="70B613DE"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26. </w:t>
      </w:r>
      <w:r w:rsidRPr="009A0471">
        <w:rPr>
          <w:rFonts w:asciiTheme="majorBidi" w:hAnsiTheme="majorBidi" w:cstheme="majorBidi"/>
          <w:sz w:val="22"/>
        </w:rPr>
        <w:tab/>
        <w:t>Social Sustainability. Published April 23, 2021. https://www.nahdi.sa/en/social-sustainability</w:t>
      </w:r>
    </w:p>
    <w:p w14:paraId="14250C62"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27. </w:t>
      </w:r>
      <w:r w:rsidRPr="009A0471">
        <w:rPr>
          <w:rFonts w:asciiTheme="majorBidi" w:hAnsiTheme="majorBidi" w:cstheme="majorBidi"/>
          <w:sz w:val="22"/>
        </w:rPr>
        <w:tab/>
        <w:t xml:space="preserve">Alsayari A, Almghaslah D, Khaled A, et al. Community Pharmacists’ Knowledge, Attitudes, and Practice of Herbal Medicines in Asir Region, Kingdom of Saudi Arabia. </w:t>
      </w:r>
      <w:r w:rsidRPr="009A0471">
        <w:rPr>
          <w:rFonts w:asciiTheme="majorBidi" w:hAnsiTheme="majorBidi" w:cstheme="majorBidi"/>
          <w:i/>
          <w:iCs/>
          <w:sz w:val="22"/>
        </w:rPr>
        <w:t>Evid Based Complement Alternat Med</w:t>
      </w:r>
      <w:r w:rsidRPr="009A0471">
        <w:rPr>
          <w:rFonts w:asciiTheme="majorBidi" w:hAnsiTheme="majorBidi" w:cstheme="majorBidi"/>
          <w:sz w:val="22"/>
        </w:rPr>
        <w:t>. 2018;2018:1-7. doi:10.1155/2018/1568139</w:t>
      </w:r>
    </w:p>
    <w:p w14:paraId="6C58D242"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28. </w:t>
      </w:r>
      <w:r w:rsidRPr="009A0471">
        <w:rPr>
          <w:rFonts w:asciiTheme="majorBidi" w:hAnsiTheme="majorBidi" w:cstheme="majorBidi"/>
          <w:sz w:val="22"/>
        </w:rPr>
        <w:tab/>
        <w:t xml:space="preserve">Eades CE, Ferguson JS, O’Carroll RE. Public health in community pharmacy: A systematic review of pharmacist and consumer views. </w:t>
      </w:r>
      <w:r w:rsidRPr="009A0471">
        <w:rPr>
          <w:rFonts w:asciiTheme="majorBidi" w:hAnsiTheme="majorBidi" w:cstheme="majorBidi"/>
          <w:i/>
          <w:iCs/>
          <w:sz w:val="22"/>
        </w:rPr>
        <w:t>BMC Public Health</w:t>
      </w:r>
      <w:r w:rsidRPr="009A0471">
        <w:rPr>
          <w:rFonts w:asciiTheme="majorBidi" w:hAnsiTheme="majorBidi" w:cstheme="majorBidi"/>
          <w:sz w:val="22"/>
        </w:rPr>
        <w:t>. 2011;11:582. doi:10.1186/1471-2458-11-582</w:t>
      </w:r>
    </w:p>
    <w:p w14:paraId="268712D5"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29. </w:t>
      </w:r>
      <w:r w:rsidRPr="009A0471">
        <w:rPr>
          <w:rFonts w:asciiTheme="majorBidi" w:hAnsiTheme="majorBidi" w:cstheme="majorBidi"/>
          <w:sz w:val="22"/>
        </w:rPr>
        <w:tab/>
        <w:t xml:space="preserve">Almaghaslah D, Alsayari A, Asiri R, Albugami N. Pharmacy workforce in Saudi Arabia: Challenges and opportunities: A cross-sectional study. </w:t>
      </w:r>
      <w:r w:rsidRPr="009A0471">
        <w:rPr>
          <w:rFonts w:asciiTheme="majorBidi" w:hAnsiTheme="majorBidi" w:cstheme="majorBidi"/>
          <w:i/>
          <w:iCs/>
          <w:sz w:val="22"/>
        </w:rPr>
        <w:t>Int J Health Plann Manage</w:t>
      </w:r>
      <w:r w:rsidRPr="009A0471">
        <w:rPr>
          <w:rFonts w:asciiTheme="majorBidi" w:hAnsiTheme="majorBidi" w:cstheme="majorBidi"/>
          <w:sz w:val="22"/>
        </w:rPr>
        <w:t>. 2019;34(1):e583-e593. doi:10.1002/hpm.2674</w:t>
      </w:r>
    </w:p>
    <w:p w14:paraId="26EA3BBD"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30. </w:t>
      </w:r>
      <w:r w:rsidRPr="009A0471">
        <w:rPr>
          <w:rFonts w:asciiTheme="majorBidi" w:hAnsiTheme="majorBidi" w:cstheme="majorBidi"/>
          <w:sz w:val="22"/>
        </w:rPr>
        <w:tab/>
        <w:t xml:space="preserve">Mohamed SS-E, Mahmoud AA, Ali AA. Involvement of Sudanese community pharmacists in public health activities. </w:t>
      </w:r>
      <w:r w:rsidRPr="009A0471">
        <w:rPr>
          <w:rFonts w:asciiTheme="majorBidi" w:hAnsiTheme="majorBidi" w:cstheme="majorBidi"/>
          <w:i/>
          <w:iCs/>
          <w:sz w:val="22"/>
        </w:rPr>
        <w:t>Int J Clin Pharm</w:t>
      </w:r>
      <w:r w:rsidRPr="009A0471">
        <w:rPr>
          <w:rFonts w:asciiTheme="majorBidi" w:hAnsiTheme="majorBidi" w:cstheme="majorBidi"/>
          <w:sz w:val="22"/>
        </w:rPr>
        <w:t>. 2013;35(3):393-400. doi:10.1007/s11096-012-9745-9</w:t>
      </w:r>
    </w:p>
    <w:p w14:paraId="03028AA5" w14:textId="77777777" w:rsidR="00AD62CD" w:rsidRPr="009A0471" w:rsidRDefault="00AD62CD" w:rsidP="00AD62CD">
      <w:pPr>
        <w:pStyle w:val="Bibliography"/>
        <w:rPr>
          <w:rFonts w:asciiTheme="majorBidi" w:hAnsiTheme="majorBidi" w:cstheme="majorBidi"/>
          <w:sz w:val="22"/>
        </w:rPr>
      </w:pPr>
      <w:r w:rsidRPr="009A0471">
        <w:rPr>
          <w:rFonts w:asciiTheme="majorBidi" w:hAnsiTheme="majorBidi" w:cstheme="majorBidi"/>
          <w:sz w:val="22"/>
        </w:rPr>
        <w:t xml:space="preserve">31. </w:t>
      </w:r>
      <w:r w:rsidRPr="009A0471">
        <w:rPr>
          <w:rFonts w:asciiTheme="majorBidi" w:hAnsiTheme="majorBidi" w:cstheme="majorBidi"/>
          <w:sz w:val="22"/>
        </w:rPr>
        <w:tab/>
        <w:t xml:space="preserve">Beaver KM, Al-Ghamdi MS, Kobeisy AN, et al. The Effects of Low Self-Control and Delinquent Peers on Alcohol, Tobacco, and Drug Use in a Sample of Saudi Arabian Youth. </w:t>
      </w:r>
      <w:r w:rsidRPr="009A0471">
        <w:rPr>
          <w:rFonts w:asciiTheme="majorBidi" w:hAnsiTheme="majorBidi" w:cstheme="majorBidi"/>
          <w:i/>
          <w:iCs/>
          <w:sz w:val="22"/>
        </w:rPr>
        <w:t>Int J Offender Ther Comp Criminol</w:t>
      </w:r>
      <w:r w:rsidRPr="009A0471">
        <w:rPr>
          <w:rFonts w:asciiTheme="majorBidi" w:hAnsiTheme="majorBidi" w:cstheme="majorBidi"/>
          <w:sz w:val="22"/>
        </w:rPr>
        <w:t>. 2016;60(13):1569-1587. doi:10.1177/0306624X15583670</w:t>
      </w:r>
    </w:p>
    <w:p w14:paraId="36EF03B7" w14:textId="77777777" w:rsidR="00D511BA" w:rsidRDefault="007E6B45" w:rsidP="00315809">
      <w:pPr>
        <w:spacing w:line="360" w:lineRule="auto"/>
        <w:jc w:val="both"/>
        <w:rPr>
          <w:rFonts w:asciiTheme="majorBidi" w:hAnsiTheme="majorBidi" w:cstheme="majorBidi"/>
          <w:sz w:val="22"/>
          <w:szCs w:val="22"/>
        </w:rPr>
      </w:pPr>
      <w:r w:rsidRPr="009A0471">
        <w:rPr>
          <w:rFonts w:asciiTheme="majorBidi" w:hAnsiTheme="majorBidi" w:cstheme="majorBidi"/>
          <w:b/>
          <w:sz w:val="22"/>
          <w:szCs w:val="22"/>
        </w:rPr>
        <w:fldChar w:fldCharType="end"/>
      </w:r>
      <w:r w:rsidR="00315809" w:rsidRPr="00315809">
        <w:rPr>
          <w:rFonts w:asciiTheme="majorBidi" w:hAnsiTheme="majorBidi" w:cstheme="majorBidi"/>
          <w:sz w:val="22"/>
          <w:szCs w:val="22"/>
        </w:rPr>
        <w:t xml:space="preserve"> </w:t>
      </w:r>
    </w:p>
    <w:p w14:paraId="4771DF4A" w14:textId="77777777" w:rsidR="00D511BA" w:rsidRDefault="00D511BA" w:rsidP="00315809">
      <w:pPr>
        <w:spacing w:line="360" w:lineRule="auto"/>
        <w:jc w:val="both"/>
        <w:rPr>
          <w:rFonts w:asciiTheme="majorBidi" w:hAnsiTheme="majorBidi" w:cstheme="majorBidi"/>
          <w:sz w:val="22"/>
          <w:szCs w:val="22"/>
        </w:rPr>
      </w:pPr>
    </w:p>
    <w:p w14:paraId="09BFA651" w14:textId="77777777" w:rsidR="00D511BA" w:rsidRDefault="00D511BA" w:rsidP="00315809">
      <w:pPr>
        <w:spacing w:line="360" w:lineRule="auto"/>
        <w:jc w:val="both"/>
        <w:rPr>
          <w:rFonts w:asciiTheme="majorBidi" w:hAnsiTheme="majorBidi" w:cstheme="majorBidi"/>
          <w:sz w:val="22"/>
          <w:szCs w:val="22"/>
        </w:rPr>
      </w:pPr>
    </w:p>
    <w:p w14:paraId="21C7062E" w14:textId="77777777" w:rsidR="00D511BA" w:rsidRDefault="00D511BA" w:rsidP="00315809">
      <w:pPr>
        <w:spacing w:line="360" w:lineRule="auto"/>
        <w:jc w:val="both"/>
        <w:rPr>
          <w:rFonts w:asciiTheme="majorBidi" w:hAnsiTheme="majorBidi" w:cstheme="majorBidi"/>
          <w:sz w:val="22"/>
          <w:szCs w:val="22"/>
        </w:rPr>
      </w:pPr>
    </w:p>
    <w:p w14:paraId="4F18FCAB" w14:textId="185C2368" w:rsidR="00315809" w:rsidRPr="006E371D" w:rsidRDefault="00315809" w:rsidP="00315809">
      <w:pPr>
        <w:spacing w:line="360" w:lineRule="auto"/>
        <w:jc w:val="both"/>
        <w:rPr>
          <w:rFonts w:asciiTheme="majorBidi" w:hAnsiTheme="majorBidi" w:cstheme="majorBidi"/>
          <w:sz w:val="22"/>
          <w:szCs w:val="22"/>
        </w:rPr>
      </w:pPr>
      <w:r w:rsidRPr="006E371D">
        <w:rPr>
          <w:rFonts w:asciiTheme="majorBidi" w:hAnsiTheme="majorBidi" w:cstheme="majorBidi"/>
          <w:sz w:val="22"/>
          <w:szCs w:val="22"/>
        </w:rPr>
        <w:lastRenderedPageBreak/>
        <w:t>Table 1: Demographic and additional characteristics of the respondents (</w:t>
      </w:r>
      <w:r w:rsidRPr="006E371D">
        <w:rPr>
          <w:rFonts w:asciiTheme="majorBidi" w:hAnsiTheme="majorBidi" w:cstheme="majorBidi"/>
          <w:i/>
          <w:sz w:val="22"/>
          <w:szCs w:val="22"/>
        </w:rPr>
        <w:t>n</w:t>
      </w:r>
      <w:r w:rsidRPr="006E371D">
        <w:rPr>
          <w:rFonts w:asciiTheme="majorBidi" w:hAnsiTheme="majorBidi" w:cstheme="majorBidi"/>
          <w:sz w:val="22"/>
          <w:szCs w:val="22"/>
        </w:rPr>
        <w:t xml:space="preserve">=193). </w:t>
      </w:r>
    </w:p>
    <w:tbl>
      <w:tblPr>
        <w:tblStyle w:val="TableGrid"/>
        <w:tblW w:w="0" w:type="auto"/>
        <w:tblLook w:val="04A0" w:firstRow="1" w:lastRow="0" w:firstColumn="1" w:lastColumn="0" w:noHBand="0" w:noVBand="1"/>
      </w:tblPr>
      <w:tblGrid>
        <w:gridCol w:w="4258"/>
        <w:gridCol w:w="4258"/>
      </w:tblGrid>
      <w:tr w:rsidR="00315809" w:rsidRPr="006E371D" w14:paraId="0E0408B4" w14:textId="77777777" w:rsidTr="00971259">
        <w:tc>
          <w:tcPr>
            <w:tcW w:w="4258" w:type="dxa"/>
          </w:tcPr>
          <w:p w14:paraId="0CA20FC7"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Variables </w:t>
            </w:r>
          </w:p>
        </w:tc>
        <w:tc>
          <w:tcPr>
            <w:tcW w:w="4258" w:type="dxa"/>
          </w:tcPr>
          <w:p w14:paraId="40440F19"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i/>
                <w:sz w:val="22"/>
                <w:szCs w:val="22"/>
              </w:rPr>
              <w:t>n</w:t>
            </w:r>
            <w:r w:rsidRPr="006E371D">
              <w:rPr>
                <w:rFonts w:asciiTheme="majorBidi" w:hAnsiTheme="majorBidi" w:cstheme="majorBidi"/>
                <w:sz w:val="22"/>
                <w:szCs w:val="22"/>
              </w:rPr>
              <w:t xml:space="preserve"> (%)</w:t>
            </w:r>
          </w:p>
        </w:tc>
      </w:tr>
      <w:tr w:rsidR="00315809" w:rsidRPr="006E371D" w14:paraId="6650F012" w14:textId="77777777" w:rsidTr="00971259">
        <w:tc>
          <w:tcPr>
            <w:tcW w:w="4258" w:type="dxa"/>
          </w:tcPr>
          <w:p w14:paraId="4BCE93F8"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 xml:space="preserve">Gender </w:t>
            </w:r>
          </w:p>
          <w:p w14:paraId="4F0F5BDF"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 xml:space="preserve">Male </w:t>
            </w:r>
          </w:p>
          <w:p w14:paraId="1B445E7E"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 xml:space="preserve">Female </w:t>
            </w:r>
          </w:p>
        </w:tc>
        <w:tc>
          <w:tcPr>
            <w:tcW w:w="4258" w:type="dxa"/>
          </w:tcPr>
          <w:p w14:paraId="28E9D181" w14:textId="77777777" w:rsidR="00315809" w:rsidRPr="006E371D" w:rsidRDefault="00315809" w:rsidP="00971259">
            <w:pPr>
              <w:rPr>
                <w:rFonts w:asciiTheme="majorBidi" w:hAnsiTheme="majorBidi" w:cstheme="majorBidi"/>
                <w:sz w:val="22"/>
                <w:szCs w:val="22"/>
              </w:rPr>
            </w:pPr>
          </w:p>
          <w:p w14:paraId="2D171183"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175</w:t>
            </w:r>
            <w:r>
              <w:rPr>
                <w:rFonts w:asciiTheme="majorBidi" w:hAnsiTheme="majorBidi" w:cstheme="majorBidi"/>
                <w:sz w:val="22"/>
                <w:szCs w:val="22"/>
              </w:rPr>
              <w:t xml:space="preserve"> </w:t>
            </w:r>
            <w:r w:rsidRPr="006E371D">
              <w:rPr>
                <w:rFonts w:asciiTheme="majorBidi" w:hAnsiTheme="majorBidi" w:cstheme="majorBidi"/>
                <w:sz w:val="22"/>
                <w:szCs w:val="22"/>
              </w:rPr>
              <w:t>(90.7)</w:t>
            </w:r>
          </w:p>
          <w:p w14:paraId="6907ABA6"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18</w:t>
            </w:r>
            <w:r>
              <w:rPr>
                <w:rFonts w:asciiTheme="majorBidi" w:hAnsiTheme="majorBidi" w:cstheme="majorBidi"/>
                <w:sz w:val="22"/>
                <w:szCs w:val="22"/>
              </w:rPr>
              <w:t xml:space="preserve"> </w:t>
            </w:r>
            <w:r w:rsidRPr="006E371D">
              <w:rPr>
                <w:rFonts w:asciiTheme="majorBidi" w:hAnsiTheme="majorBidi" w:cstheme="majorBidi"/>
                <w:sz w:val="22"/>
                <w:szCs w:val="22"/>
              </w:rPr>
              <w:t>(9.3)</w:t>
            </w:r>
          </w:p>
        </w:tc>
      </w:tr>
      <w:tr w:rsidR="00315809" w:rsidRPr="006E371D" w14:paraId="5CDE271B" w14:textId="77777777" w:rsidTr="00971259">
        <w:tc>
          <w:tcPr>
            <w:tcW w:w="4258" w:type="dxa"/>
          </w:tcPr>
          <w:p w14:paraId="4A16CA8A"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Age</w:t>
            </w:r>
          </w:p>
          <w:p w14:paraId="6764EE77"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23-30 years</w:t>
            </w:r>
          </w:p>
          <w:p w14:paraId="261D3F5F"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31-40 years</w:t>
            </w:r>
          </w:p>
          <w:p w14:paraId="4B14E7D1"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 xml:space="preserve">&gt; 40 years </w:t>
            </w:r>
          </w:p>
        </w:tc>
        <w:tc>
          <w:tcPr>
            <w:tcW w:w="4258" w:type="dxa"/>
          </w:tcPr>
          <w:p w14:paraId="7C0E21A0" w14:textId="77777777" w:rsidR="00315809" w:rsidRPr="006E371D" w:rsidRDefault="00315809" w:rsidP="00971259">
            <w:pPr>
              <w:jc w:val="right"/>
              <w:rPr>
                <w:rFonts w:asciiTheme="majorBidi" w:hAnsiTheme="majorBidi" w:cstheme="majorBidi"/>
                <w:sz w:val="22"/>
                <w:szCs w:val="22"/>
              </w:rPr>
            </w:pPr>
          </w:p>
          <w:p w14:paraId="452CFC1F"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124</w:t>
            </w:r>
            <w:r>
              <w:rPr>
                <w:rFonts w:asciiTheme="majorBidi" w:hAnsiTheme="majorBidi" w:cstheme="majorBidi"/>
                <w:sz w:val="22"/>
                <w:szCs w:val="22"/>
              </w:rPr>
              <w:t xml:space="preserve"> </w:t>
            </w:r>
            <w:r w:rsidRPr="006E371D">
              <w:rPr>
                <w:rFonts w:asciiTheme="majorBidi" w:hAnsiTheme="majorBidi" w:cstheme="majorBidi"/>
                <w:sz w:val="22"/>
                <w:szCs w:val="22"/>
              </w:rPr>
              <w:t>(64.2)</w:t>
            </w:r>
          </w:p>
          <w:p w14:paraId="69D11AFC"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61</w:t>
            </w:r>
            <w:r>
              <w:rPr>
                <w:rFonts w:asciiTheme="majorBidi" w:hAnsiTheme="majorBidi" w:cstheme="majorBidi"/>
                <w:sz w:val="22"/>
                <w:szCs w:val="22"/>
              </w:rPr>
              <w:t xml:space="preserve"> </w:t>
            </w:r>
            <w:r w:rsidRPr="006E371D">
              <w:rPr>
                <w:rFonts w:asciiTheme="majorBidi" w:hAnsiTheme="majorBidi" w:cstheme="majorBidi"/>
                <w:sz w:val="22"/>
                <w:szCs w:val="22"/>
              </w:rPr>
              <w:t>(31.6)</w:t>
            </w:r>
          </w:p>
          <w:p w14:paraId="16051AB4"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8</w:t>
            </w:r>
            <w:r>
              <w:rPr>
                <w:rFonts w:asciiTheme="majorBidi" w:hAnsiTheme="majorBidi" w:cstheme="majorBidi"/>
                <w:sz w:val="22"/>
                <w:szCs w:val="22"/>
              </w:rPr>
              <w:t xml:space="preserve"> </w:t>
            </w:r>
            <w:r w:rsidRPr="006E371D">
              <w:rPr>
                <w:rFonts w:asciiTheme="majorBidi" w:hAnsiTheme="majorBidi" w:cstheme="majorBidi"/>
                <w:sz w:val="22"/>
                <w:szCs w:val="22"/>
              </w:rPr>
              <w:t>(4.1)</w:t>
            </w:r>
          </w:p>
        </w:tc>
      </w:tr>
      <w:tr w:rsidR="00315809" w:rsidRPr="006E371D" w14:paraId="50D0708D" w14:textId="77777777" w:rsidTr="00971259">
        <w:tc>
          <w:tcPr>
            <w:tcW w:w="4258" w:type="dxa"/>
          </w:tcPr>
          <w:p w14:paraId="518F2E18"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 xml:space="preserve">Qualification </w:t>
            </w:r>
          </w:p>
          <w:p w14:paraId="7CE82F26"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proofErr w:type="spellStart"/>
            <w:proofErr w:type="gramStart"/>
            <w:r w:rsidRPr="006E371D">
              <w:rPr>
                <w:rFonts w:asciiTheme="majorBidi" w:hAnsiTheme="majorBidi" w:cstheme="majorBidi"/>
                <w:sz w:val="22"/>
                <w:szCs w:val="22"/>
              </w:rPr>
              <w:t>B.Pharm</w:t>
            </w:r>
            <w:proofErr w:type="spellEnd"/>
            <w:proofErr w:type="gramEnd"/>
            <w:r w:rsidRPr="006E371D">
              <w:rPr>
                <w:rFonts w:asciiTheme="majorBidi" w:hAnsiTheme="majorBidi" w:cstheme="majorBidi"/>
                <w:sz w:val="22"/>
                <w:szCs w:val="22"/>
              </w:rPr>
              <w:t xml:space="preserve"> </w:t>
            </w:r>
          </w:p>
          <w:p w14:paraId="7265BC3D"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PharmD</w:t>
            </w:r>
          </w:p>
          <w:p w14:paraId="43F35EAE"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 xml:space="preserve">Postgraduate </w:t>
            </w:r>
          </w:p>
        </w:tc>
        <w:tc>
          <w:tcPr>
            <w:tcW w:w="4258" w:type="dxa"/>
          </w:tcPr>
          <w:p w14:paraId="6A84100D" w14:textId="77777777" w:rsidR="00315809" w:rsidRPr="006E371D" w:rsidRDefault="00315809" w:rsidP="00971259">
            <w:pPr>
              <w:rPr>
                <w:rFonts w:asciiTheme="majorBidi" w:hAnsiTheme="majorBidi" w:cstheme="majorBidi"/>
                <w:sz w:val="22"/>
                <w:szCs w:val="22"/>
              </w:rPr>
            </w:pPr>
          </w:p>
          <w:p w14:paraId="6768B091"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175</w:t>
            </w:r>
            <w:r>
              <w:rPr>
                <w:rFonts w:asciiTheme="majorBidi" w:hAnsiTheme="majorBidi" w:cstheme="majorBidi"/>
                <w:sz w:val="22"/>
                <w:szCs w:val="22"/>
              </w:rPr>
              <w:t xml:space="preserve"> </w:t>
            </w:r>
            <w:r w:rsidRPr="006E371D">
              <w:rPr>
                <w:rFonts w:asciiTheme="majorBidi" w:hAnsiTheme="majorBidi" w:cstheme="majorBidi"/>
                <w:sz w:val="22"/>
                <w:szCs w:val="22"/>
              </w:rPr>
              <w:t>(90.7)</w:t>
            </w:r>
          </w:p>
          <w:p w14:paraId="364A8F75"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16</w:t>
            </w:r>
            <w:r>
              <w:rPr>
                <w:rFonts w:asciiTheme="majorBidi" w:hAnsiTheme="majorBidi" w:cstheme="majorBidi"/>
                <w:sz w:val="22"/>
                <w:szCs w:val="22"/>
              </w:rPr>
              <w:t xml:space="preserve"> </w:t>
            </w:r>
            <w:r w:rsidRPr="006E371D">
              <w:rPr>
                <w:rFonts w:asciiTheme="majorBidi" w:hAnsiTheme="majorBidi" w:cstheme="majorBidi"/>
                <w:sz w:val="22"/>
                <w:szCs w:val="22"/>
              </w:rPr>
              <w:t>(8.3)</w:t>
            </w:r>
          </w:p>
          <w:p w14:paraId="656E3ABE"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2</w:t>
            </w:r>
            <w:r>
              <w:rPr>
                <w:rFonts w:asciiTheme="majorBidi" w:hAnsiTheme="majorBidi" w:cstheme="majorBidi"/>
                <w:sz w:val="22"/>
                <w:szCs w:val="22"/>
              </w:rPr>
              <w:t xml:space="preserve"> </w:t>
            </w:r>
            <w:r w:rsidRPr="006E371D">
              <w:rPr>
                <w:rFonts w:asciiTheme="majorBidi" w:hAnsiTheme="majorBidi" w:cstheme="majorBidi"/>
                <w:sz w:val="22"/>
                <w:szCs w:val="22"/>
              </w:rPr>
              <w:t>(1.0)</w:t>
            </w:r>
          </w:p>
        </w:tc>
      </w:tr>
      <w:tr w:rsidR="00315809" w:rsidRPr="006E371D" w14:paraId="59FABA09" w14:textId="77777777" w:rsidTr="00971259">
        <w:tc>
          <w:tcPr>
            <w:tcW w:w="4258" w:type="dxa"/>
          </w:tcPr>
          <w:p w14:paraId="677AAFC8"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 xml:space="preserve">Work experience in community pharmacy </w:t>
            </w:r>
          </w:p>
          <w:p w14:paraId="68B66E56"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&lt; 1 year</w:t>
            </w:r>
          </w:p>
          <w:p w14:paraId="39B3BB8C"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 xml:space="preserve">1-5 years </w:t>
            </w:r>
          </w:p>
          <w:p w14:paraId="3F2ECFB0"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 xml:space="preserve">6-10 years </w:t>
            </w:r>
          </w:p>
          <w:p w14:paraId="01E26703"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 xml:space="preserve">&gt; 10 years </w:t>
            </w:r>
          </w:p>
        </w:tc>
        <w:tc>
          <w:tcPr>
            <w:tcW w:w="4258" w:type="dxa"/>
          </w:tcPr>
          <w:p w14:paraId="659689EC" w14:textId="77777777" w:rsidR="00315809" w:rsidRPr="006E371D" w:rsidRDefault="00315809" w:rsidP="00971259">
            <w:pPr>
              <w:rPr>
                <w:rFonts w:asciiTheme="majorBidi" w:hAnsiTheme="majorBidi" w:cstheme="majorBidi"/>
                <w:sz w:val="22"/>
                <w:szCs w:val="22"/>
              </w:rPr>
            </w:pPr>
          </w:p>
          <w:p w14:paraId="5B36068A"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15</w:t>
            </w:r>
            <w:r>
              <w:rPr>
                <w:rFonts w:asciiTheme="majorBidi" w:hAnsiTheme="majorBidi" w:cstheme="majorBidi"/>
                <w:sz w:val="22"/>
                <w:szCs w:val="22"/>
              </w:rPr>
              <w:t xml:space="preserve"> </w:t>
            </w:r>
            <w:r w:rsidRPr="006E371D">
              <w:rPr>
                <w:rFonts w:asciiTheme="majorBidi" w:hAnsiTheme="majorBidi" w:cstheme="majorBidi"/>
                <w:sz w:val="22"/>
                <w:szCs w:val="22"/>
              </w:rPr>
              <w:t>(7.8)</w:t>
            </w:r>
          </w:p>
          <w:p w14:paraId="42A5CAE1"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76</w:t>
            </w:r>
            <w:r>
              <w:rPr>
                <w:rFonts w:asciiTheme="majorBidi" w:hAnsiTheme="majorBidi" w:cstheme="majorBidi"/>
                <w:sz w:val="22"/>
                <w:szCs w:val="22"/>
              </w:rPr>
              <w:t xml:space="preserve"> </w:t>
            </w:r>
            <w:r w:rsidRPr="006E371D">
              <w:rPr>
                <w:rFonts w:asciiTheme="majorBidi" w:hAnsiTheme="majorBidi" w:cstheme="majorBidi"/>
                <w:sz w:val="22"/>
                <w:szCs w:val="22"/>
              </w:rPr>
              <w:t>(39.4)</w:t>
            </w:r>
          </w:p>
          <w:p w14:paraId="6D64DF0B"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83</w:t>
            </w:r>
            <w:r>
              <w:rPr>
                <w:rFonts w:asciiTheme="majorBidi" w:hAnsiTheme="majorBidi" w:cstheme="majorBidi"/>
                <w:sz w:val="22"/>
                <w:szCs w:val="22"/>
              </w:rPr>
              <w:t xml:space="preserve"> </w:t>
            </w:r>
            <w:r w:rsidRPr="006E371D">
              <w:rPr>
                <w:rFonts w:asciiTheme="majorBidi" w:hAnsiTheme="majorBidi" w:cstheme="majorBidi"/>
                <w:sz w:val="22"/>
                <w:szCs w:val="22"/>
              </w:rPr>
              <w:t>(43)</w:t>
            </w:r>
          </w:p>
          <w:p w14:paraId="51CDA9DF"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19</w:t>
            </w:r>
            <w:r>
              <w:rPr>
                <w:rFonts w:asciiTheme="majorBidi" w:hAnsiTheme="majorBidi" w:cstheme="majorBidi"/>
                <w:sz w:val="22"/>
                <w:szCs w:val="22"/>
              </w:rPr>
              <w:t xml:space="preserve"> </w:t>
            </w:r>
            <w:r w:rsidRPr="006E371D">
              <w:rPr>
                <w:rFonts w:asciiTheme="majorBidi" w:hAnsiTheme="majorBidi" w:cstheme="majorBidi"/>
                <w:sz w:val="22"/>
                <w:szCs w:val="22"/>
              </w:rPr>
              <w:t>(9.8)</w:t>
            </w:r>
          </w:p>
        </w:tc>
      </w:tr>
      <w:tr w:rsidR="00315809" w:rsidRPr="006E371D" w14:paraId="4D9325D3" w14:textId="77777777" w:rsidTr="00971259">
        <w:tc>
          <w:tcPr>
            <w:tcW w:w="4258" w:type="dxa"/>
          </w:tcPr>
          <w:p w14:paraId="02BFC5F0"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 xml:space="preserve">Type of community pharmacy </w:t>
            </w:r>
          </w:p>
          <w:p w14:paraId="1219336D"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Pharmacy chain</w:t>
            </w:r>
          </w:p>
          <w:p w14:paraId="6BD688A8"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Independent retail pharmacy</w:t>
            </w:r>
          </w:p>
          <w:p w14:paraId="20457E62"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 xml:space="preserve">Pharmacy adjacent to a medical clinic </w:t>
            </w:r>
          </w:p>
        </w:tc>
        <w:tc>
          <w:tcPr>
            <w:tcW w:w="4258" w:type="dxa"/>
          </w:tcPr>
          <w:p w14:paraId="250E3811" w14:textId="77777777" w:rsidR="00315809" w:rsidRPr="006E371D" w:rsidRDefault="00315809" w:rsidP="00971259">
            <w:pPr>
              <w:rPr>
                <w:rFonts w:asciiTheme="majorBidi" w:hAnsiTheme="majorBidi" w:cstheme="majorBidi"/>
                <w:sz w:val="22"/>
                <w:szCs w:val="22"/>
              </w:rPr>
            </w:pPr>
          </w:p>
          <w:p w14:paraId="2D899C13"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156</w:t>
            </w:r>
            <w:r>
              <w:rPr>
                <w:rFonts w:asciiTheme="majorBidi" w:hAnsiTheme="majorBidi" w:cstheme="majorBidi"/>
                <w:sz w:val="22"/>
                <w:szCs w:val="22"/>
              </w:rPr>
              <w:t xml:space="preserve"> </w:t>
            </w:r>
            <w:r w:rsidRPr="006E371D">
              <w:rPr>
                <w:rFonts w:asciiTheme="majorBidi" w:hAnsiTheme="majorBidi" w:cstheme="majorBidi"/>
                <w:sz w:val="22"/>
                <w:szCs w:val="22"/>
              </w:rPr>
              <w:t>(80.8)</w:t>
            </w:r>
          </w:p>
          <w:p w14:paraId="13354BB6"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21</w:t>
            </w:r>
            <w:r>
              <w:rPr>
                <w:rFonts w:asciiTheme="majorBidi" w:hAnsiTheme="majorBidi" w:cstheme="majorBidi"/>
                <w:sz w:val="22"/>
                <w:szCs w:val="22"/>
              </w:rPr>
              <w:t xml:space="preserve"> </w:t>
            </w:r>
            <w:r w:rsidRPr="006E371D">
              <w:rPr>
                <w:rFonts w:asciiTheme="majorBidi" w:hAnsiTheme="majorBidi" w:cstheme="majorBidi"/>
                <w:sz w:val="22"/>
                <w:szCs w:val="22"/>
              </w:rPr>
              <w:t>(10.9)</w:t>
            </w:r>
          </w:p>
          <w:p w14:paraId="7EA6518A"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16</w:t>
            </w:r>
            <w:r>
              <w:rPr>
                <w:rFonts w:asciiTheme="majorBidi" w:hAnsiTheme="majorBidi" w:cstheme="majorBidi"/>
                <w:sz w:val="22"/>
                <w:szCs w:val="22"/>
              </w:rPr>
              <w:t xml:space="preserve"> </w:t>
            </w:r>
            <w:r w:rsidRPr="006E371D">
              <w:rPr>
                <w:rFonts w:asciiTheme="majorBidi" w:hAnsiTheme="majorBidi" w:cstheme="majorBidi"/>
                <w:sz w:val="22"/>
                <w:szCs w:val="22"/>
              </w:rPr>
              <w:t>(8.3)</w:t>
            </w:r>
          </w:p>
        </w:tc>
      </w:tr>
      <w:tr w:rsidR="00315809" w:rsidRPr="006E371D" w14:paraId="151B26B9" w14:textId="77777777" w:rsidTr="00971259">
        <w:tc>
          <w:tcPr>
            <w:tcW w:w="4258" w:type="dxa"/>
          </w:tcPr>
          <w:p w14:paraId="211EF1E3"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 xml:space="preserve">Pharmacy ownership </w:t>
            </w:r>
          </w:p>
          <w:p w14:paraId="3B3249F6"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 xml:space="preserve">Owner </w:t>
            </w:r>
          </w:p>
          <w:p w14:paraId="134C3A90" w14:textId="77777777" w:rsidR="00315809" w:rsidRPr="006E371D" w:rsidRDefault="00315809" w:rsidP="00971259">
            <w:pPr>
              <w:rPr>
                <w:rFonts w:asciiTheme="majorBidi" w:hAnsiTheme="majorBidi" w:cstheme="majorBidi"/>
                <w:sz w:val="22"/>
                <w:szCs w:val="22"/>
              </w:rPr>
            </w:pPr>
            <w:r>
              <w:rPr>
                <w:rFonts w:asciiTheme="majorBidi" w:hAnsiTheme="majorBidi" w:cstheme="majorBidi"/>
                <w:sz w:val="22"/>
                <w:szCs w:val="22"/>
              </w:rPr>
              <w:t xml:space="preserve">   </w:t>
            </w:r>
            <w:r w:rsidRPr="006E371D">
              <w:rPr>
                <w:rFonts w:asciiTheme="majorBidi" w:hAnsiTheme="majorBidi" w:cstheme="majorBidi"/>
                <w:sz w:val="22"/>
                <w:szCs w:val="22"/>
              </w:rPr>
              <w:t xml:space="preserve">Employee </w:t>
            </w:r>
          </w:p>
        </w:tc>
        <w:tc>
          <w:tcPr>
            <w:tcW w:w="4258" w:type="dxa"/>
          </w:tcPr>
          <w:p w14:paraId="6E6F51C5" w14:textId="77777777" w:rsidR="00315809" w:rsidRPr="006E371D" w:rsidRDefault="00315809" w:rsidP="00971259">
            <w:pPr>
              <w:jc w:val="right"/>
              <w:rPr>
                <w:rFonts w:asciiTheme="majorBidi" w:hAnsiTheme="majorBidi" w:cstheme="majorBidi"/>
                <w:sz w:val="22"/>
                <w:szCs w:val="22"/>
              </w:rPr>
            </w:pPr>
          </w:p>
          <w:p w14:paraId="3FA0D9E5"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7</w:t>
            </w:r>
            <w:r>
              <w:rPr>
                <w:rFonts w:asciiTheme="majorBidi" w:hAnsiTheme="majorBidi" w:cstheme="majorBidi"/>
                <w:sz w:val="22"/>
                <w:szCs w:val="22"/>
              </w:rPr>
              <w:t xml:space="preserve"> </w:t>
            </w:r>
            <w:r w:rsidRPr="006E371D">
              <w:rPr>
                <w:rFonts w:asciiTheme="majorBidi" w:hAnsiTheme="majorBidi" w:cstheme="majorBidi"/>
                <w:sz w:val="22"/>
                <w:szCs w:val="22"/>
              </w:rPr>
              <w:t>(3.6)</w:t>
            </w:r>
          </w:p>
          <w:p w14:paraId="18D3EC41" w14:textId="77777777" w:rsidR="00315809" w:rsidRPr="006E371D" w:rsidRDefault="00315809" w:rsidP="00971259">
            <w:pPr>
              <w:jc w:val="right"/>
              <w:rPr>
                <w:rFonts w:asciiTheme="majorBidi" w:hAnsiTheme="majorBidi" w:cstheme="majorBidi"/>
                <w:sz w:val="22"/>
                <w:szCs w:val="22"/>
              </w:rPr>
            </w:pPr>
            <w:r w:rsidRPr="006E371D">
              <w:rPr>
                <w:rFonts w:asciiTheme="majorBidi" w:hAnsiTheme="majorBidi" w:cstheme="majorBidi"/>
                <w:sz w:val="22"/>
                <w:szCs w:val="22"/>
              </w:rPr>
              <w:t>186</w:t>
            </w:r>
            <w:r>
              <w:rPr>
                <w:rFonts w:asciiTheme="majorBidi" w:hAnsiTheme="majorBidi" w:cstheme="majorBidi"/>
                <w:sz w:val="22"/>
                <w:szCs w:val="22"/>
              </w:rPr>
              <w:t xml:space="preserve"> </w:t>
            </w:r>
            <w:r w:rsidRPr="006E371D">
              <w:rPr>
                <w:rFonts w:asciiTheme="majorBidi" w:hAnsiTheme="majorBidi" w:cstheme="majorBidi"/>
                <w:sz w:val="22"/>
                <w:szCs w:val="22"/>
              </w:rPr>
              <w:t>(96.4)</w:t>
            </w:r>
          </w:p>
        </w:tc>
      </w:tr>
    </w:tbl>
    <w:p w14:paraId="43CF710C" w14:textId="28685034" w:rsidR="00307C0A" w:rsidRDefault="00307C0A" w:rsidP="007239C3">
      <w:pPr>
        <w:widowControl w:val="0"/>
        <w:autoSpaceDE w:val="0"/>
        <w:autoSpaceDN w:val="0"/>
        <w:adjustRightInd w:val="0"/>
        <w:spacing w:line="360" w:lineRule="auto"/>
        <w:jc w:val="both"/>
        <w:rPr>
          <w:rFonts w:asciiTheme="majorBidi" w:hAnsiTheme="majorBidi" w:cstheme="majorBidi"/>
          <w:b/>
          <w:sz w:val="22"/>
          <w:szCs w:val="22"/>
        </w:rPr>
      </w:pPr>
    </w:p>
    <w:p w14:paraId="18235CF4" w14:textId="77777777" w:rsidR="00315809" w:rsidRPr="006E371D" w:rsidRDefault="00315809" w:rsidP="00315809">
      <w:pPr>
        <w:spacing w:line="360" w:lineRule="auto"/>
        <w:rPr>
          <w:rFonts w:asciiTheme="majorBidi" w:hAnsiTheme="majorBidi" w:cstheme="majorBidi"/>
          <w:sz w:val="22"/>
          <w:szCs w:val="22"/>
        </w:rPr>
      </w:pPr>
      <w:r w:rsidRPr="006E371D">
        <w:rPr>
          <w:rFonts w:asciiTheme="majorBidi" w:hAnsiTheme="majorBidi" w:cstheme="majorBidi"/>
          <w:sz w:val="22"/>
          <w:szCs w:val="22"/>
        </w:rPr>
        <w:t>Table 2: Involvement of community pharmacists in public health services (</w:t>
      </w:r>
      <w:r w:rsidRPr="006E371D">
        <w:rPr>
          <w:rFonts w:asciiTheme="majorBidi" w:hAnsiTheme="majorBidi" w:cstheme="majorBidi"/>
          <w:i/>
          <w:sz w:val="22"/>
          <w:szCs w:val="22"/>
        </w:rPr>
        <w:t>n</w:t>
      </w:r>
      <w:r w:rsidRPr="006E371D">
        <w:rPr>
          <w:rFonts w:asciiTheme="majorBidi" w:hAnsiTheme="majorBidi" w:cstheme="majorBidi"/>
          <w:sz w:val="22"/>
          <w:szCs w:val="22"/>
        </w:rPr>
        <w:t xml:space="preserve">=193). </w:t>
      </w:r>
    </w:p>
    <w:tbl>
      <w:tblPr>
        <w:tblStyle w:val="TableGrid"/>
        <w:tblW w:w="0" w:type="auto"/>
        <w:tblLook w:val="04A0" w:firstRow="1" w:lastRow="0" w:firstColumn="1" w:lastColumn="0" w:noHBand="0" w:noVBand="1"/>
      </w:tblPr>
      <w:tblGrid>
        <w:gridCol w:w="2518"/>
        <w:gridCol w:w="1559"/>
        <w:gridCol w:w="1560"/>
        <w:gridCol w:w="1417"/>
        <w:gridCol w:w="1418"/>
      </w:tblGrid>
      <w:tr w:rsidR="00315809" w:rsidRPr="006E371D" w14:paraId="0D06EFF3" w14:textId="77777777" w:rsidTr="00971259">
        <w:tc>
          <w:tcPr>
            <w:tcW w:w="2518" w:type="dxa"/>
            <w:vMerge w:val="restart"/>
          </w:tcPr>
          <w:p w14:paraId="1FB1B331"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 xml:space="preserve">Public health service </w:t>
            </w:r>
          </w:p>
        </w:tc>
        <w:tc>
          <w:tcPr>
            <w:tcW w:w="5954" w:type="dxa"/>
            <w:gridSpan w:val="4"/>
          </w:tcPr>
          <w:p w14:paraId="7F341B44" w14:textId="77777777" w:rsidR="00315809" w:rsidRPr="00C25E6B" w:rsidRDefault="00315809" w:rsidP="00971259">
            <w:pPr>
              <w:jc w:val="center"/>
              <w:rPr>
                <w:rFonts w:asciiTheme="majorBidi" w:hAnsiTheme="majorBidi" w:cstheme="majorBidi"/>
                <w:sz w:val="22"/>
                <w:szCs w:val="22"/>
              </w:rPr>
            </w:pPr>
            <w:r w:rsidRPr="00C25E6B">
              <w:rPr>
                <w:rFonts w:asciiTheme="majorBidi" w:hAnsiTheme="majorBidi" w:cstheme="majorBidi"/>
                <w:sz w:val="22"/>
                <w:szCs w:val="22"/>
              </w:rPr>
              <w:t xml:space="preserve">Response </w:t>
            </w:r>
            <w:r w:rsidRPr="00C25E6B">
              <w:rPr>
                <w:rFonts w:asciiTheme="majorBidi" w:hAnsiTheme="majorBidi" w:cstheme="majorBidi"/>
                <w:i/>
                <w:sz w:val="22"/>
                <w:szCs w:val="22"/>
              </w:rPr>
              <w:t>n</w:t>
            </w:r>
            <w:r w:rsidRPr="00C25E6B">
              <w:rPr>
                <w:rFonts w:asciiTheme="majorBidi" w:hAnsiTheme="majorBidi" w:cstheme="majorBidi"/>
                <w:sz w:val="22"/>
                <w:szCs w:val="22"/>
              </w:rPr>
              <w:t xml:space="preserve"> (%) </w:t>
            </w:r>
          </w:p>
        </w:tc>
      </w:tr>
      <w:tr w:rsidR="00315809" w:rsidRPr="006E371D" w14:paraId="0BC87495" w14:textId="77777777" w:rsidTr="00971259">
        <w:tc>
          <w:tcPr>
            <w:tcW w:w="2518" w:type="dxa"/>
            <w:vMerge/>
          </w:tcPr>
          <w:p w14:paraId="5E2FF4A6" w14:textId="77777777" w:rsidR="00315809" w:rsidRPr="00C25E6B" w:rsidRDefault="00315809" w:rsidP="00971259">
            <w:pPr>
              <w:rPr>
                <w:rFonts w:asciiTheme="majorBidi" w:hAnsiTheme="majorBidi" w:cstheme="majorBidi"/>
                <w:sz w:val="22"/>
                <w:szCs w:val="22"/>
              </w:rPr>
            </w:pPr>
          </w:p>
        </w:tc>
        <w:tc>
          <w:tcPr>
            <w:tcW w:w="1559" w:type="dxa"/>
          </w:tcPr>
          <w:p w14:paraId="70C9670F"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 xml:space="preserve">Not at all involved </w:t>
            </w:r>
          </w:p>
        </w:tc>
        <w:tc>
          <w:tcPr>
            <w:tcW w:w="1560" w:type="dxa"/>
          </w:tcPr>
          <w:p w14:paraId="798393B8"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 xml:space="preserve">Little involved </w:t>
            </w:r>
          </w:p>
        </w:tc>
        <w:tc>
          <w:tcPr>
            <w:tcW w:w="1417" w:type="dxa"/>
          </w:tcPr>
          <w:p w14:paraId="47C701FD"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 xml:space="preserve">Involved </w:t>
            </w:r>
          </w:p>
        </w:tc>
        <w:tc>
          <w:tcPr>
            <w:tcW w:w="1418" w:type="dxa"/>
          </w:tcPr>
          <w:p w14:paraId="38A42266" w14:textId="77777777" w:rsidR="00315809" w:rsidRPr="00C25E6B" w:rsidRDefault="00315809" w:rsidP="00971259">
            <w:pPr>
              <w:rPr>
                <w:rFonts w:asciiTheme="majorBidi" w:hAnsiTheme="majorBidi" w:cstheme="majorBidi"/>
                <w:sz w:val="22"/>
                <w:szCs w:val="22"/>
              </w:rPr>
            </w:pPr>
            <w:r w:rsidRPr="00C25E6B">
              <w:rPr>
                <w:rFonts w:asciiTheme="majorBidi" w:hAnsiTheme="majorBidi" w:cstheme="majorBidi"/>
                <w:sz w:val="22"/>
                <w:szCs w:val="22"/>
              </w:rPr>
              <w:t xml:space="preserve">Very involved </w:t>
            </w:r>
          </w:p>
        </w:tc>
      </w:tr>
      <w:tr w:rsidR="00315809" w:rsidRPr="006E371D" w14:paraId="2724433A" w14:textId="77777777" w:rsidTr="00971259">
        <w:tc>
          <w:tcPr>
            <w:tcW w:w="2518" w:type="dxa"/>
          </w:tcPr>
          <w:p w14:paraId="242D1D38"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Weight management </w:t>
            </w:r>
          </w:p>
        </w:tc>
        <w:tc>
          <w:tcPr>
            <w:tcW w:w="1559" w:type="dxa"/>
          </w:tcPr>
          <w:p w14:paraId="71C6C3CF"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9</w:t>
            </w:r>
            <w:r>
              <w:rPr>
                <w:rFonts w:asciiTheme="majorBidi" w:hAnsiTheme="majorBidi" w:cstheme="majorBidi"/>
                <w:sz w:val="22"/>
                <w:szCs w:val="22"/>
              </w:rPr>
              <w:t xml:space="preserve"> </w:t>
            </w:r>
            <w:r w:rsidRPr="006E371D">
              <w:rPr>
                <w:rFonts w:asciiTheme="majorBidi" w:hAnsiTheme="majorBidi" w:cstheme="majorBidi"/>
                <w:sz w:val="22"/>
                <w:szCs w:val="22"/>
              </w:rPr>
              <w:t>(4.7)</w:t>
            </w:r>
          </w:p>
        </w:tc>
        <w:tc>
          <w:tcPr>
            <w:tcW w:w="1560" w:type="dxa"/>
          </w:tcPr>
          <w:p w14:paraId="7152CD90"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65</w:t>
            </w:r>
            <w:r>
              <w:rPr>
                <w:rFonts w:asciiTheme="majorBidi" w:hAnsiTheme="majorBidi" w:cstheme="majorBidi"/>
                <w:sz w:val="22"/>
                <w:szCs w:val="22"/>
              </w:rPr>
              <w:t xml:space="preserve"> </w:t>
            </w:r>
            <w:r w:rsidRPr="006E371D">
              <w:rPr>
                <w:rFonts w:asciiTheme="majorBidi" w:hAnsiTheme="majorBidi" w:cstheme="majorBidi"/>
                <w:sz w:val="22"/>
                <w:szCs w:val="22"/>
              </w:rPr>
              <w:t>(33.7)</w:t>
            </w:r>
          </w:p>
        </w:tc>
        <w:tc>
          <w:tcPr>
            <w:tcW w:w="1417" w:type="dxa"/>
          </w:tcPr>
          <w:p w14:paraId="10A506C6"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94</w:t>
            </w:r>
            <w:r>
              <w:rPr>
                <w:rFonts w:asciiTheme="majorBidi" w:hAnsiTheme="majorBidi" w:cstheme="majorBidi"/>
                <w:sz w:val="22"/>
                <w:szCs w:val="22"/>
              </w:rPr>
              <w:t xml:space="preserve"> </w:t>
            </w:r>
            <w:r w:rsidRPr="006E371D">
              <w:rPr>
                <w:rFonts w:asciiTheme="majorBidi" w:hAnsiTheme="majorBidi" w:cstheme="majorBidi"/>
                <w:sz w:val="22"/>
                <w:szCs w:val="22"/>
              </w:rPr>
              <w:t>(48.7)</w:t>
            </w:r>
          </w:p>
        </w:tc>
        <w:tc>
          <w:tcPr>
            <w:tcW w:w="1418" w:type="dxa"/>
          </w:tcPr>
          <w:p w14:paraId="26019E57"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25</w:t>
            </w:r>
            <w:r>
              <w:rPr>
                <w:rFonts w:asciiTheme="majorBidi" w:hAnsiTheme="majorBidi" w:cstheme="majorBidi"/>
                <w:sz w:val="22"/>
                <w:szCs w:val="22"/>
              </w:rPr>
              <w:t xml:space="preserve"> </w:t>
            </w:r>
            <w:r w:rsidRPr="006E371D">
              <w:rPr>
                <w:rFonts w:asciiTheme="majorBidi" w:hAnsiTheme="majorBidi" w:cstheme="majorBidi"/>
                <w:sz w:val="22"/>
                <w:szCs w:val="22"/>
              </w:rPr>
              <w:t>(13)</w:t>
            </w:r>
            <w:r>
              <w:rPr>
                <w:rFonts w:asciiTheme="majorBidi" w:hAnsiTheme="majorBidi" w:cstheme="majorBidi"/>
                <w:sz w:val="22"/>
                <w:szCs w:val="22"/>
              </w:rPr>
              <w:t xml:space="preserve"> </w:t>
            </w:r>
          </w:p>
        </w:tc>
      </w:tr>
      <w:tr w:rsidR="00315809" w:rsidRPr="006E371D" w14:paraId="128A8790" w14:textId="77777777" w:rsidTr="00971259">
        <w:tc>
          <w:tcPr>
            <w:tcW w:w="2518" w:type="dxa"/>
          </w:tcPr>
          <w:p w14:paraId="3533D6D2"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Sexual health </w:t>
            </w:r>
          </w:p>
        </w:tc>
        <w:tc>
          <w:tcPr>
            <w:tcW w:w="1559" w:type="dxa"/>
          </w:tcPr>
          <w:p w14:paraId="20C50C75"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31</w:t>
            </w:r>
            <w:r>
              <w:rPr>
                <w:rFonts w:asciiTheme="majorBidi" w:hAnsiTheme="majorBidi" w:cstheme="majorBidi"/>
                <w:sz w:val="22"/>
                <w:szCs w:val="22"/>
              </w:rPr>
              <w:t xml:space="preserve"> </w:t>
            </w:r>
            <w:r w:rsidRPr="006E371D">
              <w:rPr>
                <w:rFonts w:asciiTheme="majorBidi" w:hAnsiTheme="majorBidi" w:cstheme="majorBidi"/>
                <w:sz w:val="22"/>
                <w:szCs w:val="22"/>
              </w:rPr>
              <w:t>(16.1)</w:t>
            </w:r>
          </w:p>
        </w:tc>
        <w:tc>
          <w:tcPr>
            <w:tcW w:w="1560" w:type="dxa"/>
          </w:tcPr>
          <w:p w14:paraId="427BB9FF"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45</w:t>
            </w:r>
            <w:r>
              <w:rPr>
                <w:rFonts w:asciiTheme="majorBidi" w:hAnsiTheme="majorBidi" w:cstheme="majorBidi"/>
                <w:sz w:val="22"/>
                <w:szCs w:val="22"/>
              </w:rPr>
              <w:t xml:space="preserve"> </w:t>
            </w:r>
            <w:r w:rsidRPr="006E371D">
              <w:rPr>
                <w:rFonts w:asciiTheme="majorBidi" w:hAnsiTheme="majorBidi" w:cstheme="majorBidi"/>
                <w:sz w:val="22"/>
                <w:szCs w:val="22"/>
              </w:rPr>
              <w:t>(23.3)</w:t>
            </w:r>
          </w:p>
        </w:tc>
        <w:tc>
          <w:tcPr>
            <w:tcW w:w="1417" w:type="dxa"/>
          </w:tcPr>
          <w:p w14:paraId="1F9B4F25"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89</w:t>
            </w:r>
            <w:r>
              <w:rPr>
                <w:rFonts w:asciiTheme="majorBidi" w:hAnsiTheme="majorBidi" w:cstheme="majorBidi"/>
                <w:sz w:val="22"/>
                <w:szCs w:val="22"/>
              </w:rPr>
              <w:t xml:space="preserve"> </w:t>
            </w:r>
            <w:r w:rsidRPr="006E371D">
              <w:rPr>
                <w:rFonts w:asciiTheme="majorBidi" w:hAnsiTheme="majorBidi" w:cstheme="majorBidi"/>
                <w:sz w:val="22"/>
                <w:szCs w:val="22"/>
              </w:rPr>
              <w:t>(46.1)</w:t>
            </w:r>
          </w:p>
        </w:tc>
        <w:tc>
          <w:tcPr>
            <w:tcW w:w="1418" w:type="dxa"/>
          </w:tcPr>
          <w:p w14:paraId="2437FA50"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28</w:t>
            </w:r>
            <w:r>
              <w:rPr>
                <w:rFonts w:asciiTheme="majorBidi" w:hAnsiTheme="majorBidi" w:cstheme="majorBidi"/>
                <w:sz w:val="22"/>
                <w:szCs w:val="22"/>
              </w:rPr>
              <w:t xml:space="preserve"> </w:t>
            </w:r>
            <w:r w:rsidRPr="006E371D">
              <w:rPr>
                <w:rFonts w:asciiTheme="majorBidi" w:hAnsiTheme="majorBidi" w:cstheme="majorBidi"/>
                <w:sz w:val="22"/>
                <w:szCs w:val="22"/>
              </w:rPr>
              <w:t xml:space="preserve">(14.5) </w:t>
            </w:r>
          </w:p>
        </w:tc>
      </w:tr>
      <w:tr w:rsidR="00315809" w:rsidRPr="006E371D" w14:paraId="058A3213" w14:textId="77777777" w:rsidTr="00971259">
        <w:tc>
          <w:tcPr>
            <w:tcW w:w="2518" w:type="dxa"/>
          </w:tcPr>
          <w:p w14:paraId="677F5123"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Healthy eating </w:t>
            </w:r>
          </w:p>
        </w:tc>
        <w:tc>
          <w:tcPr>
            <w:tcW w:w="1559" w:type="dxa"/>
          </w:tcPr>
          <w:p w14:paraId="1A58A3E7"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10</w:t>
            </w:r>
            <w:r>
              <w:rPr>
                <w:rFonts w:asciiTheme="majorBidi" w:hAnsiTheme="majorBidi" w:cstheme="majorBidi"/>
                <w:sz w:val="22"/>
                <w:szCs w:val="22"/>
              </w:rPr>
              <w:t xml:space="preserve"> </w:t>
            </w:r>
            <w:r w:rsidRPr="006E371D">
              <w:rPr>
                <w:rFonts w:asciiTheme="majorBidi" w:hAnsiTheme="majorBidi" w:cstheme="majorBidi"/>
                <w:sz w:val="22"/>
                <w:szCs w:val="22"/>
              </w:rPr>
              <w:t>(5.2)</w:t>
            </w:r>
          </w:p>
        </w:tc>
        <w:tc>
          <w:tcPr>
            <w:tcW w:w="1560" w:type="dxa"/>
          </w:tcPr>
          <w:p w14:paraId="559495E1"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72</w:t>
            </w:r>
            <w:r>
              <w:rPr>
                <w:rFonts w:asciiTheme="majorBidi" w:hAnsiTheme="majorBidi" w:cstheme="majorBidi"/>
                <w:sz w:val="22"/>
                <w:szCs w:val="22"/>
              </w:rPr>
              <w:t xml:space="preserve"> </w:t>
            </w:r>
            <w:r w:rsidRPr="006E371D">
              <w:rPr>
                <w:rFonts w:asciiTheme="majorBidi" w:hAnsiTheme="majorBidi" w:cstheme="majorBidi"/>
                <w:sz w:val="22"/>
                <w:szCs w:val="22"/>
              </w:rPr>
              <w:t>(37.3)</w:t>
            </w:r>
          </w:p>
        </w:tc>
        <w:tc>
          <w:tcPr>
            <w:tcW w:w="1417" w:type="dxa"/>
          </w:tcPr>
          <w:p w14:paraId="4046C516"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90</w:t>
            </w:r>
            <w:r>
              <w:rPr>
                <w:rFonts w:asciiTheme="majorBidi" w:hAnsiTheme="majorBidi" w:cstheme="majorBidi"/>
                <w:sz w:val="22"/>
                <w:szCs w:val="22"/>
              </w:rPr>
              <w:t xml:space="preserve"> </w:t>
            </w:r>
            <w:r w:rsidRPr="006E371D">
              <w:rPr>
                <w:rFonts w:asciiTheme="majorBidi" w:hAnsiTheme="majorBidi" w:cstheme="majorBidi"/>
                <w:sz w:val="22"/>
                <w:szCs w:val="22"/>
              </w:rPr>
              <w:t>(46.6)</w:t>
            </w:r>
          </w:p>
        </w:tc>
        <w:tc>
          <w:tcPr>
            <w:tcW w:w="1418" w:type="dxa"/>
          </w:tcPr>
          <w:p w14:paraId="7603A97E"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21</w:t>
            </w:r>
            <w:r>
              <w:rPr>
                <w:rFonts w:asciiTheme="majorBidi" w:hAnsiTheme="majorBidi" w:cstheme="majorBidi"/>
                <w:sz w:val="22"/>
                <w:szCs w:val="22"/>
              </w:rPr>
              <w:t xml:space="preserve"> </w:t>
            </w:r>
            <w:r w:rsidRPr="006E371D">
              <w:rPr>
                <w:rFonts w:asciiTheme="majorBidi" w:hAnsiTheme="majorBidi" w:cstheme="majorBidi"/>
                <w:sz w:val="22"/>
                <w:szCs w:val="22"/>
              </w:rPr>
              <w:t>(10.9)</w:t>
            </w:r>
            <w:r w:rsidRPr="006E371D">
              <w:rPr>
                <w:rFonts w:asciiTheme="majorBidi" w:hAnsiTheme="majorBidi" w:cstheme="majorBidi"/>
                <w:color w:val="FF0000"/>
                <w:sz w:val="22"/>
                <w:szCs w:val="22"/>
              </w:rPr>
              <w:t xml:space="preserve"> </w:t>
            </w:r>
          </w:p>
        </w:tc>
      </w:tr>
      <w:tr w:rsidR="00315809" w:rsidRPr="006E371D" w14:paraId="728A1574" w14:textId="77777777" w:rsidTr="00971259">
        <w:tc>
          <w:tcPr>
            <w:tcW w:w="2518" w:type="dxa"/>
          </w:tcPr>
          <w:p w14:paraId="21AFBA94"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Physical activity promotion </w:t>
            </w:r>
          </w:p>
        </w:tc>
        <w:tc>
          <w:tcPr>
            <w:tcW w:w="1559" w:type="dxa"/>
          </w:tcPr>
          <w:p w14:paraId="6D9571AA"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11</w:t>
            </w:r>
            <w:r>
              <w:rPr>
                <w:rFonts w:asciiTheme="majorBidi" w:hAnsiTheme="majorBidi" w:cstheme="majorBidi"/>
                <w:sz w:val="22"/>
                <w:szCs w:val="22"/>
              </w:rPr>
              <w:t xml:space="preserve"> </w:t>
            </w:r>
            <w:r w:rsidRPr="006E371D">
              <w:rPr>
                <w:rFonts w:asciiTheme="majorBidi" w:hAnsiTheme="majorBidi" w:cstheme="majorBidi"/>
                <w:sz w:val="22"/>
                <w:szCs w:val="22"/>
              </w:rPr>
              <w:t>(5.7)</w:t>
            </w:r>
          </w:p>
        </w:tc>
        <w:tc>
          <w:tcPr>
            <w:tcW w:w="1560" w:type="dxa"/>
          </w:tcPr>
          <w:p w14:paraId="193685EA"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79</w:t>
            </w:r>
            <w:r>
              <w:rPr>
                <w:rFonts w:asciiTheme="majorBidi" w:hAnsiTheme="majorBidi" w:cstheme="majorBidi"/>
                <w:sz w:val="22"/>
                <w:szCs w:val="22"/>
              </w:rPr>
              <w:t xml:space="preserve"> </w:t>
            </w:r>
            <w:r w:rsidRPr="006E371D">
              <w:rPr>
                <w:rFonts w:asciiTheme="majorBidi" w:hAnsiTheme="majorBidi" w:cstheme="majorBidi"/>
                <w:sz w:val="22"/>
                <w:szCs w:val="22"/>
              </w:rPr>
              <w:t>(40.9)</w:t>
            </w:r>
          </w:p>
        </w:tc>
        <w:tc>
          <w:tcPr>
            <w:tcW w:w="1417" w:type="dxa"/>
          </w:tcPr>
          <w:p w14:paraId="5BBC1EEC"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88</w:t>
            </w:r>
            <w:r>
              <w:rPr>
                <w:rFonts w:asciiTheme="majorBidi" w:hAnsiTheme="majorBidi" w:cstheme="majorBidi"/>
                <w:sz w:val="22"/>
                <w:szCs w:val="22"/>
              </w:rPr>
              <w:t xml:space="preserve"> </w:t>
            </w:r>
            <w:r w:rsidRPr="006E371D">
              <w:rPr>
                <w:rFonts w:asciiTheme="majorBidi" w:hAnsiTheme="majorBidi" w:cstheme="majorBidi"/>
                <w:sz w:val="22"/>
                <w:szCs w:val="22"/>
              </w:rPr>
              <w:t>(45.6)</w:t>
            </w:r>
          </w:p>
        </w:tc>
        <w:tc>
          <w:tcPr>
            <w:tcW w:w="1418" w:type="dxa"/>
          </w:tcPr>
          <w:p w14:paraId="5AFB376C"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15</w:t>
            </w:r>
            <w:r>
              <w:rPr>
                <w:rFonts w:asciiTheme="majorBidi" w:hAnsiTheme="majorBidi" w:cstheme="majorBidi"/>
                <w:sz w:val="22"/>
                <w:szCs w:val="22"/>
              </w:rPr>
              <w:t xml:space="preserve"> </w:t>
            </w:r>
            <w:r w:rsidRPr="006E371D">
              <w:rPr>
                <w:rFonts w:asciiTheme="majorBidi" w:hAnsiTheme="majorBidi" w:cstheme="majorBidi"/>
                <w:sz w:val="22"/>
                <w:szCs w:val="22"/>
              </w:rPr>
              <w:t xml:space="preserve">(7.8) </w:t>
            </w:r>
          </w:p>
        </w:tc>
      </w:tr>
      <w:tr w:rsidR="00315809" w:rsidRPr="006E371D" w14:paraId="5BFE28F8" w14:textId="77777777" w:rsidTr="00971259">
        <w:tc>
          <w:tcPr>
            <w:tcW w:w="2518" w:type="dxa"/>
          </w:tcPr>
          <w:p w14:paraId="36660092"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Dental health </w:t>
            </w:r>
          </w:p>
        </w:tc>
        <w:tc>
          <w:tcPr>
            <w:tcW w:w="1559" w:type="dxa"/>
          </w:tcPr>
          <w:p w14:paraId="0230BD94"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11</w:t>
            </w:r>
            <w:r>
              <w:rPr>
                <w:rFonts w:asciiTheme="majorBidi" w:hAnsiTheme="majorBidi" w:cstheme="majorBidi"/>
                <w:sz w:val="22"/>
                <w:szCs w:val="22"/>
              </w:rPr>
              <w:t xml:space="preserve"> </w:t>
            </w:r>
            <w:r w:rsidRPr="006E371D">
              <w:rPr>
                <w:rFonts w:asciiTheme="majorBidi" w:hAnsiTheme="majorBidi" w:cstheme="majorBidi"/>
                <w:sz w:val="22"/>
                <w:szCs w:val="22"/>
              </w:rPr>
              <w:t>(5.7)</w:t>
            </w:r>
          </w:p>
        </w:tc>
        <w:tc>
          <w:tcPr>
            <w:tcW w:w="1560" w:type="dxa"/>
          </w:tcPr>
          <w:p w14:paraId="22E596C2"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83</w:t>
            </w:r>
            <w:r>
              <w:rPr>
                <w:rFonts w:asciiTheme="majorBidi" w:hAnsiTheme="majorBidi" w:cstheme="majorBidi"/>
                <w:sz w:val="22"/>
                <w:szCs w:val="22"/>
              </w:rPr>
              <w:t xml:space="preserve"> </w:t>
            </w:r>
            <w:r w:rsidRPr="006E371D">
              <w:rPr>
                <w:rFonts w:asciiTheme="majorBidi" w:hAnsiTheme="majorBidi" w:cstheme="majorBidi"/>
                <w:sz w:val="22"/>
                <w:szCs w:val="22"/>
              </w:rPr>
              <w:t>(43)</w:t>
            </w:r>
          </w:p>
        </w:tc>
        <w:tc>
          <w:tcPr>
            <w:tcW w:w="1417" w:type="dxa"/>
          </w:tcPr>
          <w:p w14:paraId="5CD54899"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89</w:t>
            </w:r>
            <w:r>
              <w:rPr>
                <w:rFonts w:asciiTheme="majorBidi" w:hAnsiTheme="majorBidi" w:cstheme="majorBidi"/>
                <w:sz w:val="22"/>
                <w:szCs w:val="22"/>
              </w:rPr>
              <w:t xml:space="preserve"> </w:t>
            </w:r>
            <w:r w:rsidRPr="006E371D">
              <w:rPr>
                <w:rFonts w:asciiTheme="majorBidi" w:hAnsiTheme="majorBidi" w:cstheme="majorBidi"/>
                <w:sz w:val="22"/>
                <w:szCs w:val="22"/>
              </w:rPr>
              <w:t>(46.1)</w:t>
            </w:r>
          </w:p>
        </w:tc>
        <w:tc>
          <w:tcPr>
            <w:tcW w:w="1418" w:type="dxa"/>
          </w:tcPr>
          <w:p w14:paraId="7D4F084B"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10</w:t>
            </w:r>
            <w:r>
              <w:rPr>
                <w:rFonts w:asciiTheme="majorBidi" w:hAnsiTheme="majorBidi" w:cstheme="majorBidi"/>
                <w:sz w:val="22"/>
                <w:szCs w:val="22"/>
              </w:rPr>
              <w:t xml:space="preserve"> </w:t>
            </w:r>
            <w:r w:rsidRPr="006E371D">
              <w:rPr>
                <w:rFonts w:asciiTheme="majorBidi" w:hAnsiTheme="majorBidi" w:cstheme="majorBidi"/>
                <w:sz w:val="22"/>
                <w:szCs w:val="22"/>
              </w:rPr>
              <w:t>(5.2)</w:t>
            </w:r>
            <w:r>
              <w:rPr>
                <w:rFonts w:asciiTheme="majorBidi" w:hAnsiTheme="majorBidi" w:cstheme="majorBidi"/>
                <w:sz w:val="22"/>
                <w:szCs w:val="22"/>
              </w:rPr>
              <w:t xml:space="preserve"> </w:t>
            </w:r>
          </w:p>
        </w:tc>
      </w:tr>
      <w:tr w:rsidR="00315809" w:rsidRPr="006E371D" w14:paraId="686CED8C" w14:textId="77777777" w:rsidTr="00971259">
        <w:tc>
          <w:tcPr>
            <w:tcW w:w="2518" w:type="dxa"/>
          </w:tcPr>
          <w:p w14:paraId="40769885"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Smoking cessation </w:t>
            </w:r>
          </w:p>
        </w:tc>
        <w:tc>
          <w:tcPr>
            <w:tcW w:w="1559" w:type="dxa"/>
          </w:tcPr>
          <w:p w14:paraId="20C60BC6"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25</w:t>
            </w:r>
            <w:r>
              <w:rPr>
                <w:rFonts w:asciiTheme="majorBidi" w:hAnsiTheme="majorBidi" w:cstheme="majorBidi"/>
                <w:sz w:val="22"/>
                <w:szCs w:val="22"/>
              </w:rPr>
              <w:t xml:space="preserve"> </w:t>
            </w:r>
            <w:r w:rsidRPr="006E371D">
              <w:rPr>
                <w:rFonts w:asciiTheme="majorBidi" w:hAnsiTheme="majorBidi" w:cstheme="majorBidi"/>
                <w:sz w:val="22"/>
                <w:szCs w:val="22"/>
              </w:rPr>
              <w:t>(13)</w:t>
            </w:r>
            <w:r>
              <w:rPr>
                <w:rFonts w:asciiTheme="majorBidi" w:hAnsiTheme="majorBidi" w:cstheme="majorBidi"/>
                <w:sz w:val="22"/>
                <w:szCs w:val="22"/>
              </w:rPr>
              <w:t xml:space="preserve"> </w:t>
            </w:r>
          </w:p>
        </w:tc>
        <w:tc>
          <w:tcPr>
            <w:tcW w:w="1560" w:type="dxa"/>
          </w:tcPr>
          <w:p w14:paraId="68BE5C28"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79</w:t>
            </w:r>
            <w:r>
              <w:rPr>
                <w:rFonts w:asciiTheme="majorBidi" w:hAnsiTheme="majorBidi" w:cstheme="majorBidi"/>
                <w:sz w:val="22"/>
                <w:szCs w:val="22"/>
              </w:rPr>
              <w:t xml:space="preserve"> </w:t>
            </w:r>
            <w:r w:rsidRPr="006E371D">
              <w:rPr>
                <w:rFonts w:asciiTheme="majorBidi" w:hAnsiTheme="majorBidi" w:cstheme="majorBidi"/>
                <w:sz w:val="22"/>
                <w:szCs w:val="22"/>
              </w:rPr>
              <w:t>(40.9)</w:t>
            </w:r>
          </w:p>
        </w:tc>
        <w:tc>
          <w:tcPr>
            <w:tcW w:w="1417" w:type="dxa"/>
          </w:tcPr>
          <w:p w14:paraId="69E25155"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76</w:t>
            </w:r>
            <w:r>
              <w:rPr>
                <w:rFonts w:asciiTheme="majorBidi" w:hAnsiTheme="majorBidi" w:cstheme="majorBidi"/>
                <w:sz w:val="22"/>
                <w:szCs w:val="22"/>
              </w:rPr>
              <w:t xml:space="preserve"> </w:t>
            </w:r>
            <w:r w:rsidRPr="006E371D">
              <w:rPr>
                <w:rFonts w:asciiTheme="majorBidi" w:hAnsiTheme="majorBidi" w:cstheme="majorBidi"/>
                <w:sz w:val="22"/>
                <w:szCs w:val="22"/>
              </w:rPr>
              <w:t>(39.4)</w:t>
            </w:r>
          </w:p>
        </w:tc>
        <w:tc>
          <w:tcPr>
            <w:tcW w:w="1418" w:type="dxa"/>
          </w:tcPr>
          <w:p w14:paraId="2A570BD0"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13</w:t>
            </w:r>
            <w:r>
              <w:rPr>
                <w:rFonts w:asciiTheme="majorBidi" w:hAnsiTheme="majorBidi" w:cstheme="majorBidi"/>
                <w:sz w:val="22"/>
                <w:szCs w:val="22"/>
              </w:rPr>
              <w:t xml:space="preserve"> </w:t>
            </w:r>
            <w:r w:rsidRPr="006E371D">
              <w:rPr>
                <w:rFonts w:asciiTheme="majorBidi" w:hAnsiTheme="majorBidi" w:cstheme="majorBidi"/>
                <w:sz w:val="22"/>
                <w:szCs w:val="22"/>
              </w:rPr>
              <w:t xml:space="preserve">(6.7) </w:t>
            </w:r>
          </w:p>
        </w:tc>
      </w:tr>
      <w:tr w:rsidR="00315809" w:rsidRPr="006E371D" w14:paraId="2BD63732" w14:textId="77777777" w:rsidTr="00971259">
        <w:tc>
          <w:tcPr>
            <w:tcW w:w="2518" w:type="dxa"/>
          </w:tcPr>
          <w:p w14:paraId="35E1FC89"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Screening for diabetes </w:t>
            </w:r>
          </w:p>
        </w:tc>
        <w:tc>
          <w:tcPr>
            <w:tcW w:w="1559" w:type="dxa"/>
          </w:tcPr>
          <w:p w14:paraId="39A1E418" w14:textId="77777777" w:rsidR="00315809" w:rsidRPr="006E371D" w:rsidRDefault="00315809" w:rsidP="00971259">
            <w:pPr>
              <w:rPr>
                <w:rFonts w:asciiTheme="majorBidi" w:hAnsiTheme="majorBidi" w:cstheme="majorBidi"/>
                <w:color w:val="FF0000"/>
                <w:sz w:val="22"/>
                <w:szCs w:val="22"/>
              </w:rPr>
            </w:pPr>
            <w:r w:rsidRPr="006E371D">
              <w:rPr>
                <w:rFonts w:asciiTheme="majorBidi" w:hAnsiTheme="majorBidi" w:cstheme="majorBidi"/>
                <w:sz w:val="22"/>
                <w:szCs w:val="22"/>
              </w:rPr>
              <w:t>61</w:t>
            </w:r>
            <w:r>
              <w:rPr>
                <w:rFonts w:asciiTheme="majorBidi" w:hAnsiTheme="majorBidi" w:cstheme="majorBidi"/>
                <w:sz w:val="22"/>
                <w:szCs w:val="22"/>
              </w:rPr>
              <w:t xml:space="preserve"> </w:t>
            </w:r>
            <w:r w:rsidRPr="006E371D">
              <w:rPr>
                <w:rFonts w:asciiTheme="majorBidi" w:hAnsiTheme="majorBidi" w:cstheme="majorBidi"/>
                <w:sz w:val="22"/>
                <w:szCs w:val="22"/>
              </w:rPr>
              <w:t>(31.6)</w:t>
            </w:r>
            <w:r>
              <w:rPr>
                <w:rFonts w:asciiTheme="majorBidi" w:hAnsiTheme="majorBidi" w:cstheme="majorBidi"/>
                <w:sz w:val="22"/>
                <w:szCs w:val="22"/>
              </w:rPr>
              <w:t xml:space="preserve"> </w:t>
            </w:r>
          </w:p>
        </w:tc>
        <w:tc>
          <w:tcPr>
            <w:tcW w:w="1560" w:type="dxa"/>
          </w:tcPr>
          <w:p w14:paraId="12B83BC5"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56</w:t>
            </w:r>
            <w:r>
              <w:rPr>
                <w:rFonts w:asciiTheme="majorBidi" w:hAnsiTheme="majorBidi" w:cstheme="majorBidi"/>
                <w:sz w:val="22"/>
                <w:szCs w:val="22"/>
              </w:rPr>
              <w:t xml:space="preserve"> </w:t>
            </w:r>
            <w:r w:rsidRPr="006E371D">
              <w:rPr>
                <w:rFonts w:asciiTheme="majorBidi" w:hAnsiTheme="majorBidi" w:cstheme="majorBidi"/>
                <w:sz w:val="22"/>
                <w:szCs w:val="22"/>
              </w:rPr>
              <w:t>(29)</w:t>
            </w:r>
          </w:p>
        </w:tc>
        <w:tc>
          <w:tcPr>
            <w:tcW w:w="1417" w:type="dxa"/>
          </w:tcPr>
          <w:p w14:paraId="40D9C03F"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58</w:t>
            </w:r>
            <w:r>
              <w:rPr>
                <w:rFonts w:asciiTheme="majorBidi" w:hAnsiTheme="majorBidi" w:cstheme="majorBidi"/>
                <w:sz w:val="22"/>
                <w:szCs w:val="22"/>
              </w:rPr>
              <w:t xml:space="preserve"> </w:t>
            </w:r>
            <w:r w:rsidRPr="006E371D">
              <w:rPr>
                <w:rFonts w:asciiTheme="majorBidi" w:hAnsiTheme="majorBidi" w:cstheme="majorBidi"/>
                <w:sz w:val="22"/>
                <w:szCs w:val="22"/>
              </w:rPr>
              <w:t>(30.1)</w:t>
            </w:r>
          </w:p>
        </w:tc>
        <w:tc>
          <w:tcPr>
            <w:tcW w:w="1418" w:type="dxa"/>
          </w:tcPr>
          <w:p w14:paraId="7CB0F5E4"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18</w:t>
            </w:r>
            <w:r>
              <w:rPr>
                <w:rFonts w:asciiTheme="majorBidi" w:hAnsiTheme="majorBidi" w:cstheme="majorBidi"/>
                <w:sz w:val="22"/>
                <w:szCs w:val="22"/>
              </w:rPr>
              <w:t xml:space="preserve"> </w:t>
            </w:r>
            <w:r w:rsidRPr="006E371D">
              <w:rPr>
                <w:rFonts w:asciiTheme="majorBidi" w:hAnsiTheme="majorBidi" w:cstheme="majorBidi"/>
                <w:sz w:val="22"/>
                <w:szCs w:val="22"/>
              </w:rPr>
              <w:t>(9.3)</w:t>
            </w:r>
            <w:r>
              <w:rPr>
                <w:rFonts w:asciiTheme="majorBidi" w:hAnsiTheme="majorBidi" w:cstheme="majorBidi"/>
                <w:sz w:val="22"/>
                <w:szCs w:val="22"/>
              </w:rPr>
              <w:t xml:space="preserve"> </w:t>
            </w:r>
          </w:p>
        </w:tc>
      </w:tr>
      <w:tr w:rsidR="00315809" w:rsidRPr="006E371D" w14:paraId="5ABFAC0A" w14:textId="77777777" w:rsidTr="00971259">
        <w:tc>
          <w:tcPr>
            <w:tcW w:w="2518" w:type="dxa"/>
          </w:tcPr>
          <w:p w14:paraId="54104D4F"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Screening for hypertension </w:t>
            </w:r>
          </w:p>
        </w:tc>
        <w:tc>
          <w:tcPr>
            <w:tcW w:w="1559" w:type="dxa"/>
          </w:tcPr>
          <w:p w14:paraId="1072A8DE" w14:textId="77777777" w:rsidR="00315809" w:rsidRPr="006E371D" w:rsidRDefault="00315809" w:rsidP="00971259">
            <w:pPr>
              <w:rPr>
                <w:rFonts w:asciiTheme="majorBidi" w:hAnsiTheme="majorBidi" w:cstheme="majorBidi"/>
                <w:color w:val="FF0000"/>
                <w:sz w:val="22"/>
                <w:szCs w:val="22"/>
              </w:rPr>
            </w:pPr>
            <w:r w:rsidRPr="006E371D">
              <w:rPr>
                <w:rFonts w:asciiTheme="majorBidi" w:hAnsiTheme="majorBidi" w:cstheme="majorBidi"/>
                <w:sz w:val="22"/>
                <w:szCs w:val="22"/>
              </w:rPr>
              <w:t>62</w:t>
            </w:r>
            <w:r>
              <w:rPr>
                <w:rFonts w:asciiTheme="majorBidi" w:hAnsiTheme="majorBidi" w:cstheme="majorBidi"/>
                <w:sz w:val="22"/>
                <w:szCs w:val="22"/>
              </w:rPr>
              <w:t xml:space="preserve"> </w:t>
            </w:r>
            <w:r w:rsidRPr="006E371D">
              <w:rPr>
                <w:rFonts w:asciiTheme="majorBidi" w:hAnsiTheme="majorBidi" w:cstheme="majorBidi"/>
                <w:sz w:val="22"/>
                <w:szCs w:val="22"/>
              </w:rPr>
              <w:t xml:space="preserve">(32.1) </w:t>
            </w:r>
          </w:p>
        </w:tc>
        <w:tc>
          <w:tcPr>
            <w:tcW w:w="1560" w:type="dxa"/>
          </w:tcPr>
          <w:p w14:paraId="19C505F9"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62 (32.1)</w:t>
            </w:r>
          </w:p>
        </w:tc>
        <w:tc>
          <w:tcPr>
            <w:tcW w:w="1417" w:type="dxa"/>
          </w:tcPr>
          <w:p w14:paraId="3682D336"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56 (29)</w:t>
            </w:r>
          </w:p>
        </w:tc>
        <w:tc>
          <w:tcPr>
            <w:tcW w:w="1418" w:type="dxa"/>
          </w:tcPr>
          <w:p w14:paraId="53ED8978" w14:textId="77777777" w:rsidR="00315809" w:rsidRPr="006E371D" w:rsidRDefault="00315809" w:rsidP="00971259">
            <w:pPr>
              <w:rPr>
                <w:rFonts w:asciiTheme="majorBidi" w:hAnsiTheme="majorBidi" w:cstheme="majorBidi"/>
                <w:color w:val="FF0000"/>
                <w:sz w:val="22"/>
                <w:szCs w:val="22"/>
              </w:rPr>
            </w:pPr>
            <w:r w:rsidRPr="006E371D">
              <w:rPr>
                <w:rFonts w:asciiTheme="majorBidi" w:hAnsiTheme="majorBidi" w:cstheme="majorBidi"/>
                <w:sz w:val="22"/>
                <w:szCs w:val="22"/>
              </w:rPr>
              <w:t xml:space="preserve">13 (6.7) </w:t>
            </w:r>
          </w:p>
        </w:tc>
      </w:tr>
      <w:tr w:rsidR="00315809" w:rsidRPr="006E371D" w14:paraId="61BAB162" w14:textId="77777777" w:rsidTr="00971259">
        <w:tc>
          <w:tcPr>
            <w:tcW w:w="2518" w:type="dxa"/>
          </w:tcPr>
          <w:p w14:paraId="0637E79C"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Alcohol dependence and drug misuse counselling </w:t>
            </w:r>
          </w:p>
        </w:tc>
        <w:tc>
          <w:tcPr>
            <w:tcW w:w="1559" w:type="dxa"/>
          </w:tcPr>
          <w:p w14:paraId="29BCF555" w14:textId="77777777" w:rsidR="00315809" w:rsidRPr="006E371D" w:rsidRDefault="00315809" w:rsidP="00971259">
            <w:pPr>
              <w:rPr>
                <w:rFonts w:asciiTheme="majorBidi" w:hAnsiTheme="majorBidi" w:cstheme="majorBidi"/>
                <w:color w:val="FF0000"/>
                <w:sz w:val="22"/>
                <w:szCs w:val="22"/>
              </w:rPr>
            </w:pPr>
            <w:r w:rsidRPr="006E371D">
              <w:rPr>
                <w:rFonts w:asciiTheme="majorBidi" w:hAnsiTheme="majorBidi" w:cstheme="majorBidi"/>
                <w:sz w:val="22"/>
                <w:szCs w:val="22"/>
              </w:rPr>
              <w:t>63</w:t>
            </w:r>
            <w:r>
              <w:rPr>
                <w:rFonts w:asciiTheme="majorBidi" w:hAnsiTheme="majorBidi" w:cstheme="majorBidi"/>
                <w:sz w:val="22"/>
                <w:szCs w:val="22"/>
              </w:rPr>
              <w:t xml:space="preserve"> </w:t>
            </w:r>
            <w:r w:rsidRPr="006E371D">
              <w:rPr>
                <w:rFonts w:asciiTheme="majorBidi" w:hAnsiTheme="majorBidi" w:cstheme="majorBidi"/>
                <w:sz w:val="22"/>
                <w:szCs w:val="22"/>
              </w:rPr>
              <w:t xml:space="preserve">(32.6) </w:t>
            </w:r>
          </w:p>
        </w:tc>
        <w:tc>
          <w:tcPr>
            <w:tcW w:w="1560" w:type="dxa"/>
          </w:tcPr>
          <w:p w14:paraId="511C976B"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70</w:t>
            </w:r>
            <w:r>
              <w:rPr>
                <w:rFonts w:asciiTheme="majorBidi" w:hAnsiTheme="majorBidi" w:cstheme="majorBidi"/>
                <w:sz w:val="22"/>
                <w:szCs w:val="22"/>
              </w:rPr>
              <w:t xml:space="preserve"> </w:t>
            </w:r>
            <w:r w:rsidRPr="006E371D">
              <w:rPr>
                <w:rFonts w:asciiTheme="majorBidi" w:hAnsiTheme="majorBidi" w:cstheme="majorBidi"/>
                <w:sz w:val="22"/>
                <w:szCs w:val="22"/>
              </w:rPr>
              <w:t>(36.3)</w:t>
            </w:r>
          </w:p>
        </w:tc>
        <w:tc>
          <w:tcPr>
            <w:tcW w:w="1417" w:type="dxa"/>
          </w:tcPr>
          <w:p w14:paraId="50E9C008"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50</w:t>
            </w:r>
            <w:r>
              <w:rPr>
                <w:rFonts w:asciiTheme="majorBidi" w:hAnsiTheme="majorBidi" w:cstheme="majorBidi"/>
                <w:sz w:val="22"/>
                <w:szCs w:val="22"/>
              </w:rPr>
              <w:t xml:space="preserve"> </w:t>
            </w:r>
            <w:r w:rsidRPr="006E371D">
              <w:rPr>
                <w:rFonts w:asciiTheme="majorBidi" w:hAnsiTheme="majorBidi" w:cstheme="majorBidi"/>
                <w:sz w:val="22"/>
                <w:szCs w:val="22"/>
              </w:rPr>
              <w:t>(25.9)</w:t>
            </w:r>
          </w:p>
        </w:tc>
        <w:tc>
          <w:tcPr>
            <w:tcW w:w="1418" w:type="dxa"/>
          </w:tcPr>
          <w:p w14:paraId="3278DCC8"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10</w:t>
            </w:r>
            <w:r>
              <w:rPr>
                <w:rFonts w:asciiTheme="majorBidi" w:hAnsiTheme="majorBidi" w:cstheme="majorBidi"/>
                <w:sz w:val="22"/>
                <w:szCs w:val="22"/>
              </w:rPr>
              <w:t xml:space="preserve"> </w:t>
            </w:r>
            <w:r w:rsidRPr="006E371D">
              <w:rPr>
                <w:rFonts w:asciiTheme="majorBidi" w:hAnsiTheme="majorBidi" w:cstheme="majorBidi"/>
                <w:sz w:val="22"/>
                <w:szCs w:val="22"/>
              </w:rPr>
              <w:t xml:space="preserve">(5.2) </w:t>
            </w:r>
          </w:p>
        </w:tc>
      </w:tr>
      <w:tr w:rsidR="00315809" w:rsidRPr="006E371D" w14:paraId="7AA277B1" w14:textId="77777777" w:rsidTr="00971259">
        <w:tc>
          <w:tcPr>
            <w:tcW w:w="2518" w:type="dxa"/>
          </w:tcPr>
          <w:p w14:paraId="5233D671"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Screening for dyslipid</w:t>
            </w:r>
            <w:r>
              <w:rPr>
                <w:rFonts w:asciiTheme="majorBidi" w:hAnsiTheme="majorBidi" w:cstheme="majorBidi"/>
                <w:sz w:val="22"/>
                <w:szCs w:val="22"/>
              </w:rPr>
              <w:t>a</w:t>
            </w:r>
            <w:r w:rsidRPr="006E371D">
              <w:rPr>
                <w:rFonts w:asciiTheme="majorBidi" w:hAnsiTheme="majorBidi" w:cstheme="majorBidi"/>
                <w:sz w:val="22"/>
                <w:szCs w:val="22"/>
              </w:rPr>
              <w:t xml:space="preserve">emia </w:t>
            </w:r>
          </w:p>
        </w:tc>
        <w:tc>
          <w:tcPr>
            <w:tcW w:w="1559" w:type="dxa"/>
          </w:tcPr>
          <w:p w14:paraId="29B67EB9" w14:textId="77777777" w:rsidR="00315809" w:rsidRPr="006E371D" w:rsidRDefault="00315809" w:rsidP="00971259">
            <w:pPr>
              <w:rPr>
                <w:rFonts w:asciiTheme="majorBidi" w:hAnsiTheme="majorBidi" w:cstheme="majorBidi"/>
                <w:color w:val="FF0000"/>
                <w:sz w:val="22"/>
                <w:szCs w:val="22"/>
              </w:rPr>
            </w:pPr>
            <w:r w:rsidRPr="006E371D">
              <w:rPr>
                <w:rFonts w:asciiTheme="majorBidi" w:hAnsiTheme="majorBidi" w:cstheme="majorBidi"/>
                <w:sz w:val="22"/>
                <w:szCs w:val="22"/>
              </w:rPr>
              <w:t>72</w:t>
            </w:r>
            <w:r>
              <w:rPr>
                <w:rFonts w:asciiTheme="majorBidi" w:hAnsiTheme="majorBidi" w:cstheme="majorBidi"/>
                <w:sz w:val="22"/>
                <w:szCs w:val="22"/>
              </w:rPr>
              <w:t xml:space="preserve"> </w:t>
            </w:r>
            <w:r w:rsidRPr="006E371D">
              <w:rPr>
                <w:rFonts w:asciiTheme="majorBidi" w:hAnsiTheme="majorBidi" w:cstheme="majorBidi"/>
                <w:sz w:val="22"/>
                <w:szCs w:val="22"/>
              </w:rPr>
              <w:t xml:space="preserve">(37.3) </w:t>
            </w:r>
          </w:p>
        </w:tc>
        <w:tc>
          <w:tcPr>
            <w:tcW w:w="1560" w:type="dxa"/>
          </w:tcPr>
          <w:p w14:paraId="59285898"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62</w:t>
            </w:r>
            <w:r>
              <w:rPr>
                <w:rFonts w:asciiTheme="majorBidi" w:hAnsiTheme="majorBidi" w:cstheme="majorBidi"/>
                <w:sz w:val="22"/>
                <w:szCs w:val="22"/>
              </w:rPr>
              <w:t xml:space="preserve"> </w:t>
            </w:r>
            <w:r w:rsidRPr="006E371D">
              <w:rPr>
                <w:rFonts w:asciiTheme="majorBidi" w:hAnsiTheme="majorBidi" w:cstheme="majorBidi"/>
                <w:sz w:val="22"/>
                <w:szCs w:val="22"/>
              </w:rPr>
              <w:t>(32.1)</w:t>
            </w:r>
          </w:p>
        </w:tc>
        <w:tc>
          <w:tcPr>
            <w:tcW w:w="1417" w:type="dxa"/>
          </w:tcPr>
          <w:p w14:paraId="7BDBB3CE"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50</w:t>
            </w:r>
            <w:r>
              <w:rPr>
                <w:rFonts w:asciiTheme="majorBidi" w:hAnsiTheme="majorBidi" w:cstheme="majorBidi"/>
                <w:sz w:val="22"/>
                <w:szCs w:val="22"/>
              </w:rPr>
              <w:t xml:space="preserve"> </w:t>
            </w:r>
            <w:r w:rsidRPr="006E371D">
              <w:rPr>
                <w:rFonts w:asciiTheme="majorBidi" w:hAnsiTheme="majorBidi" w:cstheme="majorBidi"/>
                <w:sz w:val="22"/>
                <w:szCs w:val="22"/>
              </w:rPr>
              <w:t>(25.9)</w:t>
            </w:r>
          </w:p>
        </w:tc>
        <w:tc>
          <w:tcPr>
            <w:tcW w:w="1418" w:type="dxa"/>
          </w:tcPr>
          <w:p w14:paraId="368DD7F4" w14:textId="77777777" w:rsidR="00315809" w:rsidRPr="006E371D" w:rsidRDefault="00315809" w:rsidP="00971259">
            <w:pPr>
              <w:rPr>
                <w:rFonts w:asciiTheme="majorBidi" w:hAnsiTheme="majorBidi" w:cstheme="majorBidi"/>
                <w:color w:val="FF0000"/>
                <w:sz w:val="22"/>
                <w:szCs w:val="22"/>
              </w:rPr>
            </w:pPr>
            <w:r w:rsidRPr="006E371D">
              <w:rPr>
                <w:rFonts w:asciiTheme="majorBidi" w:hAnsiTheme="majorBidi" w:cstheme="majorBidi"/>
                <w:sz w:val="22"/>
                <w:szCs w:val="22"/>
              </w:rPr>
              <w:t>9</w:t>
            </w:r>
            <w:r>
              <w:rPr>
                <w:rFonts w:asciiTheme="majorBidi" w:hAnsiTheme="majorBidi" w:cstheme="majorBidi"/>
                <w:sz w:val="22"/>
                <w:szCs w:val="22"/>
              </w:rPr>
              <w:t xml:space="preserve"> </w:t>
            </w:r>
            <w:r w:rsidRPr="006E371D">
              <w:rPr>
                <w:rFonts w:asciiTheme="majorBidi" w:hAnsiTheme="majorBidi" w:cstheme="majorBidi"/>
                <w:sz w:val="22"/>
                <w:szCs w:val="22"/>
              </w:rPr>
              <w:t>(4.7)</w:t>
            </w:r>
            <w:r>
              <w:rPr>
                <w:rFonts w:asciiTheme="majorBidi" w:hAnsiTheme="majorBidi" w:cstheme="majorBidi"/>
                <w:sz w:val="22"/>
                <w:szCs w:val="22"/>
              </w:rPr>
              <w:t xml:space="preserve"> </w:t>
            </w:r>
          </w:p>
        </w:tc>
      </w:tr>
      <w:tr w:rsidR="00315809" w:rsidRPr="006E371D" w14:paraId="25649394" w14:textId="77777777" w:rsidTr="00971259">
        <w:tc>
          <w:tcPr>
            <w:tcW w:w="2518" w:type="dxa"/>
          </w:tcPr>
          <w:p w14:paraId="45D6A927"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 xml:space="preserve">Vaccination and </w:t>
            </w:r>
            <w:r>
              <w:rPr>
                <w:rFonts w:asciiTheme="majorBidi" w:hAnsiTheme="majorBidi" w:cstheme="majorBidi"/>
                <w:sz w:val="22"/>
                <w:szCs w:val="22"/>
              </w:rPr>
              <w:t>i</w:t>
            </w:r>
            <w:r w:rsidRPr="006E371D">
              <w:rPr>
                <w:rFonts w:asciiTheme="majorBidi" w:hAnsiTheme="majorBidi" w:cstheme="majorBidi"/>
                <w:sz w:val="22"/>
                <w:szCs w:val="22"/>
              </w:rPr>
              <w:t>mmuni</w:t>
            </w:r>
            <w:r>
              <w:rPr>
                <w:rFonts w:asciiTheme="majorBidi" w:hAnsiTheme="majorBidi" w:cstheme="majorBidi"/>
                <w:sz w:val="22"/>
                <w:szCs w:val="22"/>
              </w:rPr>
              <w:t>s</w:t>
            </w:r>
            <w:r w:rsidRPr="006E371D">
              <w:rPr>
                <w:rFonts w:asciiTheme="majorBidi" w:hAnsiTheme="majorBidi" w:cstheme="majorBidi"/>
                <w:sz w:val="22"/>
                <w:szCs w:val="22"/>
              </w:rPr>
              <w:t xml:space="preserve">ation </w:t>
            </w:r>
          </w:p>
        </w:tc>
        <w:tc>
          <w:tcPr>
            <w:tcW w:w="1559" w:type="dxa"/>
          </w:tcPr>
          <w:p w14:paraId="57240DB7" w14:textId="77777777" w:rsidR="00315809" w:rsidRPr="006E371D" w:rsidRDefault="00315809" w:rsidP="00971259">
            <w:pPr>
              <w:rPr>
                <w:rFonts w:asciiTheme="majorBidi" w:hAnsiTheme="majorBidi" w:cstheme="majorBidi"/>
                <w:color w:val="FF0000"/>
                <w:sz w:val="22"/>
                <w:szCs w:val="22"/>
              </w:rPr>
            </w:pPr>
            <w:r w:rsidRPr="006E371D">
              <w:rPr>
                <w:rFonts w:asciiTheme="majorBidi" w:hAnsiTheme="majorBidi" w:cstheme="majorBidi"/>
                <w:sz w:val="22"/>
                <w:szCs w:val="22"/>
              </w:rPr>
              <w:t>79</w:t>
            </w:r>
            <w:r>
              <w:rPr>
                <w:rFonts w:asciiTheme="majorBidi" w:hAnsiTheme="majorBidi" w:cstheme="majorBidi"/>
                <w:sz w:val="22"/>
                <w:szCs w:val="22"/>
              </w:rPr>
              <w:t xml:space="preserve"> </w:t>
            </w:r>
            <w:r w:rsidRPr="006E371D">
              <w:rPr>
                <w:rFonts w:asciiTheme="majorBidi" w:hAnsiTheme="majorBidi" w:cstheme="majorBidi"/>
                <w:sz w:val="22"/>
                <w:szCs w:val="22"/>
              </w:rPr>
              <w:t xml:space="preserve">(40.9) </w:t>
            </w:r>
          </w:p>
        </w:tc>
        <w:tc>
          <w:tcPr>
            <w:tcW w:w="1560" w:type="dxa"/>
          </w:tcPr>
          <w:p w14:paraId="1D2F0970"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72</w:t>
            </w:r>
            <w:r>
              <w:rPr>
                <w:rFonts w:asciiTheme="majorBidi" w:hAnsiTheme="majorBidi" w:cstheme="majorBidi"/>
                <w:sz w:val="22"/>
                <w:szCs w:val="22"/>
              </w:rPr>
              <w:t xml:space="preserve"> </w:t>
            </w:r>
            <w:r w:rsidRPr="006E371D">
              <w:rPr>
                <w:rFonts w:asciiTheme="majorBidi" w:hAnsiTheme="majorBidi" w:cstheme="majorBidi"/>
                <w:sz w:val="22"/>
                <w:szCs w:val="22"/>
              </w:rPr>
              <w:t>(37.3)</w:t>
            </w:r>
          </w:p>
        </w:tc>
        <w:tc>
          <w:tcPr>
            <w:tcW w:w="1417" w:type="dxa"/>
          </w:tcPr>
          <w:p w14:paraId="3089CD01"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38</w:t>
            </w:r>
            <w:r>
              <w:rPr>
                <w:rFonts w:asciiTheme="majorBidi" w:hAnsiTheme="majorBidi" w:cstheme="majorBidi"/>
                <w:sz w:val="22"/>
                <w:szCs w:val="22"/>
              </w:rPr>
              <w:t xml:space="preserve"> </w:t>
            </w:r>
            <w:r w:rsidRPr="006E371D">
              <w:rPr>
                <w:rFonts w:asciiTheme="majorBidi" w:hAnsiTheme="majorBidi" w:cstheme="majorBidi"/>
                <w:sz w:val="22"/>
                <w:szCs w:val="22"/>
              </w:rPr>
              <w:t>(19.7)</w:t>
            </w:r>
          </w:p>
        </w:tc>
        <w:tc>
          <w:tcPr>
            <w:tcW w:w="1418" w:type="dxa"/>
          </w:tcPr>
          <w:p w14:paraId="318A657F" w14:textId="77777777" w:rsidR="00315809" w:rsidRPr="006E371D" w:rsidRDefault="00315809" w:rsidP="00971259">
            <w:pPr>
              <w:rPr>
                <w:rFonts w:asciiTheme="majorBidi" w:hAnsiTheme="majorBidi" w:cstheme="majorBidi"/>
                <w:sz w:val="22"/>
                <w:szCs w:val="22"/>
              </w:rPr>
            </w:pPr>
            <w:r w:rsidRPr="006E371D">
              <w:rPr>
                <w:rFonts w:asciiTheme="majorBidi" w:hAnsiTheme="majorBidi" w:cstheme="majorBidi"/>
                <w:sz w:val="22"/>
                <w:szCs w:val="22"/>
              </w:rPr>
              <w:t>4</w:t>
            </w:r>
            <w:r>
              <w:rPr>
                <w:rFonts w:asciiTheme="majorBidi" w:hAnsiTheme="majorBidi" w:cstheme="majorBidi"/>
                <w:sz w:val="22"/>
                <w:szCs w:val="22"/>
              </w:rPr>
              <w:t xml:space="preserve"> </w:t>
            </w:r>
            <w:r w:rsidRPr="006E371D">
              <w:rPr>
                <w:rFonts w:asciiTheme="majorBidi" w:hAnsiTheme="majorBidi" w:cstheme="majorBidi"/>
                <w:sz w:val="22"/>
                <w:szCs w:val="22"/>
              </w:rPr>
              <w:t>(2.1)</w:t>
            </w:r>
            <w:r>
              <w:rPr>
                <w:rFonts w:asciiTheme="majorBidi" w:hAnsiTheme="majorBidi" w:cstheme="majorBidi"/>
                <w:sz w:val="22"/>
                <w:szCs w:val="22"/>
              </w:rPr>
              <w:t xml:space="preserve"> </w:t>
            </w:r>
          </w:p>
        </w:tc>
      </w:tr>
    </w:tbl>
    <w:p w14:paraId="0FE9D1D4" w14:textId="6B44CB6E" w:rsidR="00315809" w:rsidRDefault="00315809" w:rsidP="007239C3">
      <w:pPr>
        <w:widowControl w:val="0"/>
        <w:autoSpaceDE w:val="0"/>
        <w:autoSpaceDN w:val="0"/>
        <w:adjustRightInd w:val="0"/>
        <w:spacing w:line="360" w:lineRule="auto"/>
        <w:jc w:val="both"/>
        <w:rPr>
          <w:rFonts w:asciiTheme="majorBidi" w:hAnsiTheme="majorBidi" w:cstheme="majorBidi"/>
          <w:b/>
          <w:sz w:val="22"/>
          <w:szCs w:val="22"/>
        </w:rPr>
      </w:pPr>
    </w:p>
    <w:p w14:paraId="493D280E" w14:textId="4A368CE8" w:rsidR="00D511BA" w:rsidRDefault="00D511BA" w:rsidP="007239C3">
      <w:pPr>
        <w:widowControl w:val="0"/>
        <w:autoSpaceDE w:val="0"/>
        <w:autoSpaceDN w:val="0"/>
        <w:adjustRightInd w:val="0"/>
        <w:spacing w:line="360" w:lineRule="auto"/>
        <w:jc w:val="both"/>
        <w:rPr>
          <w:rFonts w:asciiTheme="majorBidi" w:hAnsiTheme="majorBidi" w:cstheme="majorBidi"/>
          <w:b/>
          <w:sz w:val="22"/>
          <w:szCs w:val="22"/>
        </w:rPr>
      </w:pPr>
    </w:p>
    <w:p w14:paraId="29C888BC" w14:textId="0D324FB8" w:rsidR="00D511BA" w:rsidRDefault="00D511BA" w:rsidP="007239C3">
      <w:pPr>
        <w:widowControl w:val="0"/>
        <w:autoSpaceDE w:val="0"/>
        <w:autoSpaceDN w:val="0"/>
        <w:adjustRightInd w:val="0"/>
        <w:spacing w:line="360" w:lineRule="auto"/>
        <w:jc w:val="both"/>
        <w:rPr>
          <w:rFonts w:asciiTheme="majorBidi" w:hAnsiTheme="majorBidi" w:cstheme="majorBidi"/>
          <w:b/>
          <w:sz w:val="22"/>
          <w:szCs w:val="22"/>
        </w:rPr>
      </w:pPr>
    </w:p>
    <w:p w14:paraId="5E28FAE4" w14:textId="77777777" w:rsidR="00D511BA" w:rsidRDefault="00D511BA" w:rsidP="007239C3">
      <w:pPr>
        <w:widowControl w:val="0"/>
        <w:autoSpaceDE w:val="0"/>
        <w:autoSpaceDN w:val="0"/>
        <w:adjustRightInd w:val="0"/>
        <w:spacing w:line="360" w:lineRule="auto"/>
        <w:jc w:val="both"/>
        <w:rPr>
          <w:rFonts w:asciiTheme="majorBidi" w:hAnsiTheme="majorBidi" w:cstheme="majorBidi"/>
          <w:b/>
          <w:sz w:val="22"/>
          <w:szCs w:val="22"/>
        </w:rPr>
      </w:pPr>
    </w:p>
    <w:p w14:paraId="187DA871" w14:textId="77777777" w:rsidR="00315809" w:rsidRPr="004819DC" w:rsidRDefault="00315809" w:rsidP="00315809">
      <w:pPr>
        <w:spacing w:line="360" w:lineRule="auto"/>
        <w:rPr>
          <w:rFonts w:asciiTheme="majorBidi" w:hAnsiTheme="majorBidi" w:cstheme="majorBidi"/>
          <w:sz w:val="22"/>
          <w:szCs w:val="22"/>
        </w:rPr>
      </w:pPr>
      <w:r w:rsidRPr="004819DC">
        <w:rPr>
          <w:rFonts w:asciiTheme="majorBidi" w:hAnsiTheme="majorBidi" w:cstheme="majorBidi"/>
          <w:sz w:val="22"/>
          <w:szCs w:val="22"/>
        </w:rPr>
        <w:lastRenderedPageBreak/>
        <w:t>Table 3: Perceived barriers for the provision of public health services (</w:t>
      </w:r>
      <w:r w:rsidRPr="004819DC">
        <w:rPr>
          <w:rFonts w:asciiTheme="majorBidi" w:hAnsiTheme="majorBidi" w:cstheme="majorBidi"/>
          <w:i/>
          <w:sz w:val="22"/>
          <w:szCs w:val="22"/>
        </w:rPr>
        <w:t>n</w:t>
      </w:r>
      <w:r w:rsidRPr="004819DC">
        <w:rPr>
          <w:rFonts w:asciiTheme="majorBidi" w:hAnsiTheme="majorBidi" w:cstheme="majorBidi"/>
          <w:sz w:val="22"/>
          <w:szCs w:val="22"/>
        </w:rPr>
        <w:t xml:space="preserve">=193). </w:t>
      </w:r>
    </w:p>
    <w:tbl>
      <w:tblPr>
        <w:tblStyle w:val="TableGrid"/>
        <w:tblW w:w="0" w:type="auto"/>
        <w:tblLook w:val="04A0" w:firstRow="1" w:lastRow="0" w:firstColumn="1" w:lastColumn="0" w:noHBand="0" w:noVBand="1"/>
      </w:tblPr>
      <w:tblGrid>
        <w:gridCol w:w="3034"/>
        <w:gridCol w:w="1069"/>
        <w:gridCol w:w="1108"/>
        <w:gridCol w:w="1054"/>
        <w:gridCol w:w="1073"/>
        <w:gridCol w:w="1178"/>
      </w:tblGrid>
      <w:tr w:rsidR="00315809" w:rsidRPr="004819DC" w14:paraId="728C4B8B" w14:textId="77777777" w:rsidTr="00971259">
        <w:tc>
          <w:tcPr>
            <w:tcW w:w="0" w:type="auto"/>
            <w:vMerge w:val="restart"/>
          </w:tcPr>
          <w:p w14:paraId="27B3B458"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Barrier*</w:t>
            </w:r>
          </w:p>
        </w:tc>
        <w:tc>
          <w:tcPr>
            <w:tcW w:w="0" w:type="auto"/>
            <w:gridSpan w:val="5"/>
          </w:tcPr>
          <w:p w14:paraId="341A5DC6" w14:textId="77777777" w:rsidR="00315809" w:rsidRPr="004819DC" w:rsidRDefault="00315809" w:rsidP="00971259">
            <w:pPr>
              <w:jc w:val="center"/>
              <w:rPr>
                <w:rFonts w:asciiTheme="majorBidi" w:hAnsiTheme="majorBidi" w:cstheme="majorBidi"/>
                <w:sz w:val="22"/>
                <w:szCs w:val="22"/>
              </w:rPr>
            </w:pPr>
            <w:r w:rsidRPr="004819DC">
              <w:rPr>
                <w:rFonts w:asciiTheme="majorBidi" w:hAnsiTheme="majorBidi" w:cstheme="majorBidi"/>
                <w:sz w:val="22"/>
                <w:szCs w:val="22"/>
              </w:rPr>
              <w:t xml:space="preserve">Response </w:t>
            </w:r>
            <w:r w:rsidRPr="004819DC">
              <w:rPr>
                <w:rFonts w:asciiTheme="majorBidi" w:hAnsiTheme="majorBidi" w:cstheme="majorBidi"/>
                <w:i/>
                <w:sz w:val="22"/>
                <w:szCs w:val="22"/>
              </w:rPr>
              <w:t>n</w:t>
            </w:r>
            <w:r w:rsidRPr="004819DC">
              <w:rPr>
                <w:rFonts w:asciiTheme="majorBidi" w:hAnsiTheme="majorBidi" w:cstheme="majorBidi"/>
                <w:sz w:val="22"/>
                <w:szCs w:val="22"/>
              </w:rPr>
              <w:t xml:space="preserve"> (</w:t>
            </w:r>
            <w:proofErr w:type="gramStart"/>
            <w:r w:rsidRPr="004819DC">
              <w:rPr>
                <w:rFonts w:asciiTheme="majorBidi" w:hAnsiTheme="majorBidi" w:cstheme="majorBidi"/>
                <w:sz w:val="22"/>
                <w:szCs w:val="22"/>
              </w:rPr>
              <w:t>%)*</w:t>
            </w:r>
            <w:proofErr w:type="gramEnd"/>
            <w:r w:rsidRPr="004819DC">
              <w:rPr>
                <w:rFonts w:asciiTheme="majorBidi" w:hAnsiTheme="majorBidi" w:cstheme="majorBidi"/>
                <w:sz w:val="22"/>
                <w:szCs w:val="22"/>
              </w:rPr>
              <w:t>*</w:t>
            </w:r>
          </w:p>
        </w:tc>
      </w:tr>
      <w:tr w:rsidR="00315809" w:rsidRPr="004819DC" w14:paraId="2E9E4630" w14:textId="77777777" w:rsidTr="00971259">
        <w:tc>
          <w:tcPr>
            <w:tcW w:w="0" w:type="auto"/>
            <w:vMerge/>
          </w:tcPr>
          <w:p w14:paraId="0B3B12CE" w14:textId="77777777" w:rsidR="00315809" w:rsidRPr="004819DC" w:rsidRDefault="00315809" w:rsidP="00971259">
            <w:pPr>
              <w:rPr>
                <w:rFonts w:asciiTheme="majorBidi" w:hAnsiTheme="majorBidi" w:cstheme="majorBidi"/>
                <w:sz w:val="22"/>
                <w:szCs w:val="22"/>
              </w:rPr>
            </w:pPr>
          </w:p>
        </w:tc>
        <w:tc>
          <w:tcPr>
            <w:tcW w:w="0" w:type="auto"/>
          </w:tcPr>
          <w:p w14:paraId="744D0D53"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Not relevant</w:t>
            </w:r>
          </w:p>
        </w:tc>
        <w:tc>
          <w:tcPr>
            <w:tcW w:w="1108" w:type="dxa"/>
          </w:tcPr>
          <w:p w14:paraId="4B05149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Low relevance</w:t>
            </w:r>
          </w:p>
        </w:tc>
        <w:tc>
          <w:tcPr>
            <w:tcW w:w="1054" w:type="dxa"/>
          </w:tcPr>
          <w:p w14:paraId="1CF41DB5"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Neutral </w:t>
            </w:r>
          </w:p>
        </w:tc>
        <w:tc>
          <w:tcPr>
            <w:tcW w:w="1073" w:type="dxa"/>
          </w:tcPr>
          <w:p w14:paraId="5C24605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Relevant </w:t>
            </w:r>
          </w:p>
        </w:tc>
        <w:tc>
          <w:tcPr>
            <w:tcW w:w="1178" w:type="dxa"/>
          </w:tcPr>
          <w:p w14:paraId="7A912DFD"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High relevance</w:t>
            </w:r>
          </w:p>
        </w:tc>
      </w:tr>
      <w:tr w:rsidR="00315809" w:rsidRPr="004819DC" w14:paraId="07293F61" w14:textId="77777777" w:rsidTr="00971259">
        <w:tc>
          <w:tcPr>
            <w:tcW w:w="0" w:type="auto"/>
          </w:tcPr>
          <w:p w14:paraId="08F75BE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Lack of time </w:t>
            </w:r>
          </w:p>
        </w:tc>
        <w:tc>
          <w:tcPr>
            <w:tcW w:w="0" w:type="auto"/>
          </w:tcPr>
          <w:p w14:paraId="148D9D2A"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29 (15)</w:t>
            </w:r>
          </w:p>
          <w:p w14:paraId="17D30B7C" w14:textId="77777777" w:rsidR="00315809" w:rsidRPr="004819DC" w:rsidRDefault="00315809" w:rsidP="00971259">
            <w:pPr>
              <w:rPr>
                <w:rFonts w:asciiTheme="majorBidi" w:hAnsiTheme="majorBidi" w:cstheme="majorBidi"/>
                <w:color w:val="FF0000"/>
                <w:sz w:val="22"/>
                <w:szCs w:val="22"/>
              </w:rPr>
            </w:pPr>
          </w:p>
        </w:tc>
        <w:tc>
          <w:tcPr>
            <w:tcW w:w="1108" w:type="dxa"/>
          </w:tcPr>
          <w:p w14:paraId="166C4281"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72 (37.3)</w:t>
            </w:r>
          </w:p>
        </w:tc>
        <w:tc>
          <w:tcPr>
            <w:tcW w:w="1054" w:type="dxa"/>
          </w:tcPr>
          <w:p w14:paraId="52401A04"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46 (23.8)</w:t>
            </w:r>
          </w:p>
        </w:tc>
        <w:tc>
          <w:tcPr>
            <w:tcW w:w="1073" w:type="dxa"/>
          </w:tcPr>
          <w:p w14:paraId="0032EC6A"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37 (19.2)</w:t>
            </w:r>
          </w:p>
        </w:tc>
        <w:tc>
          <w:tcPr>
            <w:tcW w:w="1178" w:type="dxa"/>
          </w:tcPr>
          <w:p w14:paraId="3CA453A2" w14:textId="77777777" w:rsidR="00315809" w:rsidRPr="004819DC" w:rsidRDefault="00315809" w:rsidP="00971259">
            <w:pPr>
              <w:rPr>
                <w:rFonts w:asciiTheme="majorBidi" w:hAnsiTheme="majorBidi" w:cstheme="majorBidi"/>
                <w:color w:val="FF0000"/>
                <w:sz w:val="22"/>
                <w:szCs w:val="22"/>
              </w:rPr>
            </w:pPr>
            <w:r w:rsidRPr="004819DC">
              <w:rPr>
                <w:rFonts w:asciiTheme="majorBidi" w:hAnsiTheme="majorBidi" w:cstheme="majorBidi"/>
                <w:sz w:val="22"/>
                <w:szCs w:val="22"/>
              </w:rPr>
              <w:t xml:space="preserve">9 (4.7) </w:t>
            </w:r>
          </w:p>
        </w:tc>
      </w:tr>
      <w:tr w:rsidR="00315809" w:rsidRPr="004819DC" w14:paraId="2B911E84" w14:textId="77777777" w:rsidTr="00971259">
        <w:tc>
          <w:tcPr>
            <w:tcW w:w="0" w:type="auto"/>
          </w:tcPr>
          <w:p w14:paraId="54711FB7"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Lack of personnel or resources </w:t>
            </w:r>
          </w:p>
        </w:tc>
        <w:tc>
          <w:tcPr>
            <w:tcW w:w="0" w:type="auto"/>
          </w:tcPr>
          <w:p w14:paraId="12DA8128"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53 (27.5)</w:t>
            </w:r>
          </w:p>
          <w:p w14:paraId="63998E8E" w14:textId="77777777" w:rsidR="00315809" w:rsidRPr="004819DC" w:rsidRDefault="00315809" w:rsidP="00971259">
            <w:pPr>
              <w:rPr>
                <w:rFonts w:asciiTheme="majorBidi" w:hAnsiTheme="majorBidi" w:cstheme="majorBidi"/>
                <w:color w:val="FF0000"/>
                <w:sz w:val="22"/>
                <w:szCs w:val="22"/>
              </w:rPr>
            </w:pPr>
          </w:p>
        </w:tc>
        <w:tc>
          <w:tcPr>
            <w:tcW w:w="1108" w:type="dxa"/>
          </w:tcPr>
          <w:p w14:paraId="14FED22D"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71 (36.8)</w:t>
            </w:r>
          </w:p>
        </w:tc>
        <w:tc>
          <w:tcPr>
            <w:tcW w:w="1054" w:type="dxa"/>
          </w:tcPr>
          <w:p w14:paraId="0ED1D41A"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42 (21.8)</w:t>
            </w:r>
          </w:p>
        </w:tc>
        <w:tc>
          <w:tcPr>
            <w:tcW w:w="1073" w:type="dxa"/>
          </w:tcPr>
          <w:p w14:paraId="22C2B56D"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23 (11.9)</w:t>
            </w:r>
          </w:p>
        </w:tc>
        <w:tc>
          <w:tcPr>
            <w:tcW w:w="1178" w:type="dxa"/>
          </w:tcPr>
          <w:p w14:paraId="22B6D11E"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4 (2.1) </w:t>
            </w:r>
          </w:p>
          <w:p w14:paraId="5A81406B" w14:textId="77777777" w:rsidR="00315809" w:rsidRPr="004819DC" w:rsidRDefault="00315809" w:rsidP="00971259">
            <w:pPr>
              <w:rPr>
                <w:rFonts w:asciiTheme="majorBidi" w:hAnsiTheme="majorBidi" w:cstheme="majorBidi"/>
                <w:color w:val="FF0000"/>
                <w:sz w:val="22"/>
                <w:szCs w:val="22"/>
              </w:rPr>
            </w:pPr>
          </w:p>
        </w:tc>
      </w:tr>
      <w:tr w:rsidR="00315809" w:rsidRPr="004819DC" w14:paraId="58F5271D" w14:textId="77777777" w:rsidTr="00971259">
        <w:tc>
          <w:tcPr>
            <w:tcW w:w="0" w:type="auto"/>
          </w:tcPr>
          <w:p w14:paraId="794C7907"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Lack of space </w:t>
            </w:r>
          </w:p>
        </w:tc>
        <w:tc>
          <w:tcPr>
            <w:tcW w:w="0" w:type="auto"/>
          </w:tcPr>
          <w:p w14:paraId="05CC01E6"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51 (26.4)</w:t>
            </w:r>
          </w:p>
        </w:tc>
        <w:tc>
          <w:tcPr>
            <w:tcW w:w="1108" w:type="dxa"/>
          </w:tcPr>
          <w:p w14:paraId="7E718DDF"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65 (33.7)</w:t>
            </w:r>
          </w:p>
        </w:tc>
        <w:tc>
          <w:tcPr>
            <w:tcW w:w="1054" w:type="dxa"/>
          </w:tcPr>
          <w:p w14:paraId="655CA27D"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42 (21.8)</w:t>
            </w:r>
          </w:p>
        </w:tc>
        <w:tc>
          <w:tcPr>
            <w:tcW w:w="1073" w:type="dxa"/>
          </w:tcPr>
          <w:p w14:paraId="2DD286A1"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29 (15)</w:t>
            </w:r>
          </w:p>
        </w:tc>
        <w:tc>
          <w:tcPr>
            <w:tcW w:w="1178" w:type="dxa"/>
          </w:tcPr>
          <w:p w14:paraId="00839394"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6 (3.1) </w:t>
            </w:r>
          </w:p>
          <w:p w14:paraId="52C13403" w14:textId="77777777" w:rsidR="00315809" w:rsidRPr="004819DC" w:rsidRDefault="00315809" w:rsidP="00971259">
            <w:pPr>
              <w:rPr>
                <w:rFonts w:asciiTheme="majorBidi" w:hAnsiTheme="majorBidi" w:cstheme="majorBidi"/>
                <w:color w:val="FF0000"/>
                <w:sz w:val="22"/>
                <w:szCs w:val="22"/>
              </w:rPr>
            </w:pPr>
          </w:p>
        </w:tc>
      </w:tr>
      <w:tr w:rsidR="00315809" w:rsidRPr="004819DC" w14:paraId="085BCA91" w14:textId="77777777" w:rsidTr="00971259">
        <w:tc>
          <w:tcPr>
            <w:tcW w:w="0" w:type="auto"/>
          </w:tcPr>
          <w:p w14:paraId="4FEA688A"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Perception of the </w:t>
            </w:r>
            <w:proofErr w:type="gramStart"/>
            <w:r w:rsidRPr="004819DC">
              <w:rPr>
                <w:rFonts w:asciiTheme="majorBidi" w:hAnsiTheme="majorBidi" w:cstheme="majorBidi"/>
                <w:sz w:val="22"/>
                <w:szCs w:val="22"/>
              </w:rPr>
              <w:t>general public</w:t>
            </w:r>
            <w:proofErr w:type="gramEnd"/>
            <w:r w:rsidRPr="004819DC">
              <w:rPr>
                <w:rFonts w:asciiTheme="majorBidi" w:hAnsiTheme="majorBidi" w:cstheme="majorBidi"/>
                <w:sz w:val="22"/>
                <w:szCs w:val="22"/>
              </w:rPr>
              <w:t xml:space="preserve"> of pharmacists’ competencies </w:t>
            </w:r>
          </w:p>
        </w:tc>
        <w:tc>
          <w:tcPr>
            <w:tcW w:w="0" w:type="auto"/>
          </w:tcPr>
          <w:p w14:paraId="6EB94A46"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37 (19.2)</w:t>
            </w:r>
          </w:p>
        </w:tc>
        <w:tc>
          <w:tcPr>
            <w:tcW w:w="1108" w:type="dxa"/>
          </w:tcPr>
          <w:p w14:paraId="55635EF5"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71 (36.8)</w:t>
            </w:r>
          </w:p>
        </w:tc>
        <w:tc>
          <w:tcPr>
            <w:tcW w:w="1054" w:type="dxa"/>
          </w:tcPr>
          <w:p w14:paraId="603EBCD6"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51 (26.4)</w:t>
            </w:r>
          </w:p>
        </w:tc>
        <w:tc>
          <w:tcPr>
            <w:tcW w:w="1073" w:type="dxa"/>
          </w:tcPr>
          <w:p w14:paraId="61DF43CB"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27 (14)</w:t>
            </w:r>
          </w:p>
        </w:tc>
        <w:tc>
          <w:tcPr>
            <w:tcW w:w="1178" w:type="dxa"/>
          </w:tcPr>
          <w:p w14:paraId="4D38ABB8"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7 (3.6) </w:t>
            </w:r>
          </w:p>
          <w:p w14:paraId="12209E0B" w14:textId="77777777" w:rsidR="00315809" w:rsidRPr="004819DC" w:rsidRDefault="00315809" w:rsidP="00971259">
            <w:pPr>
              <w:rPr>
                <w:rFonts w:asciiTheme="majorBidi" w:hAnsiTheme="majorBidi" w:cstheme="majorBidi"/>
                <w:color w:val="FF0000"/>
                <w:sz w:val="22"/>
                <w:szCs w:val="22"/>
              </w:rPr>
            </w:pPr>
          </w:p>
        </w:tc>
      </w:tr>
      <w:tr w:rsidR="00315809" w:rsidRPr="004819DC" w14:paraId="3D9FE11E" w14:textId="77777777" w:rsidTr="00971259">
        <w:tc>
          <w:tcPr>
            <w:tcW w:w="0" w:type="auto"/>
          </w:tcPr>
          <w:p w14:paraId="4476C37D"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Lack of financial compensation </w:t>
            </w:r>
          </w:p>
        </w:tc>
        <w:tc>
          <w:tcPr>
            <w:tcW w:w="0" w:type="auto"/>
          </w:tcPr>
          <w:p w14:paraId="1B366FB3"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52 (26.9)</w:t>
            </w:r>
          </w:p>
          <w:p w14:paraId="1267DEFA" w14:textId="77777777" w:rsidR="00315809" w:rsidRPr="004819DC" w:rsidRDefault="00315809" w:rsidP="00971259">
            <w:pPr>
              <w:rPr>
                <w:rFonts w:asciiTheme="majorBidi" w:hAnsiTheme="majorBidi" w:cstheme="majorBidi"/>
                <w:color w:val="FF0000"/>
                <w:sz w:val="22"/>
                <w:szCs w:val="22"/>
              </w:rPr>
            </w:pPr>
          </w:p>
        </w:tc>
        <w:tc>
          <w:tcPr>
            <w:tcW w:w="1108" w:type="dxa"/>
          </w:tcPr>
          <w:p w14:paraId="35E1D218"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69 (35.8)</w:t>
            </w:r>
          </w:p>
        </w:tc>
        <w:tc>
          <w:tcPr>
            <w:tcW w:w="1054" w:type="dxa"/>
          </w:tcPr>
          <w:p w14:paraId="3345C22E"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45 (23.3)</w:t>
            </w:r>
          </w:p>
        </w:tc>
        <w:tc>
          <w:tcPr>
            <w:tcW w:w="1073" w:type="dxa"/>
          </w:tcPr>
          <w:p w14:paraId="163721ED"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21 (10.9)</w:t>
            </w:r>
          </w:p>
        </w:tc>
        <w:tc>
          <w:tcPr>
            <w:tcW w:w="1178" w:type="dxa"/>
          </w:tcPr>
          <w:p w14:paraId="5C1D31F3"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6 (3.1) </w:t>
            </w:r>
          </w:p>
          <w:p w14:paraId="67122199" w14:textId="77777777" w:rsidR="00315809" w:rsidRPr="004819DC" w:rsidRDefault="00315809" w:rsidP="00971259">
            <w:pPr>
              <w:rPr>
                <w:rFonts w:asciiTheme="majorBidi" w:hAnsiTheme="majorBidi" w:cstheme="majorBidi"/>
                <w:color w:val="FF0000"/>
                <w:sz w:val="22"/>
                <w:szCs w:val="22"/>
              </w:rPr>
            </w:pPr>
          </w:p>
        </w:tc>
      </w:tr>
      <w:tr w:rsidR="00315809" w:rsidRPr="004819DC" w14:paraId="153C477F" w14:textId="77777777" w:rsidTr="00971259">
        <w:tc>
          <w:tcPr>
            <w:tcW w:w="0" w:type="auto"/>
          </w:tcPr>
          <w:p w14:paraId="398C2360"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Lack of coordination with other health care professionals </w:t>
            </w:r>
          </w:p>
        </w:tc>
        <w:tc>
          <w:tcPr>
            <w:tcW w:w="0" w:type="auto"/>
          </w:tcPr>
          <w:p w14:paraId="5035EDCB"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39 (20.2)</w:t>
            </w:r>
          </w:p>
          <w:p w14:paraId="3FF06F5F" w14:textId="77777777" w:rsidR="00315809" w:rsidRPr="004819DC" w:rsidRDefault="00315809" w:rsidP="00971259">
            <w:pPr>
              <w:rPr>
                <w:rFonts w:asciiTheme="majorBidi" w:hAnsiTheme="majorBidi" w:cstheme="majorBidi"/>
                <w:color w:val="FF0000"/>
                <w:sz w:val="22"/>
                <w:szCs w:val="22"/>
              </w:rPr>
            </w:pPr>
          </w:p>
        </w:tc>
        <w:tc>
          <w:tcPr>
            <w:tcW w:w="1108" w:type="dxa"/>
          </w:tcPr>
          <w:p w14:paraId="05ED5533"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69 (35.8)</w:t>
            </w:r>
          </w:p>
        </w:tc>
        <w:tc>
          <w:tcPr>
            <w:tcW w:w="1054" w:type="dxa"/>
          </w:tcPr>
          <w:p w14:paraId="7CEA3627"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46 (23.8)</w:t>
            </w:r>
          </w:p>
        </w:tc>
        <w:tc>
          <w:tcPr>
            <w:tcW w:w="1073" w:type="dxa"/>
          </w:tcPr>
          <w:p w14:paraId="402C71F3"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32 (16.6)</w:t>
            </w:r>
          </w:p>
        </w:tc>
        <w:tc>
          <w:tcPr>
            <w:tcW w:w="1178" w:type="dxa"/>
          </w:tcPr>
          <w:p w14:paraId="041C53D1"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7 (3.6) </w:t>
            </w:r>
          </w:p>
          <w:p w14:paraId="4DC838EA" w14:textId="77777777" w:rsidR="00315809" w:rsidRPr="004819DC" w:rsidRDefault="00315809" w:rsidP="00971259">
            <w:pPr>
              <w:rPr>
                <w:rFonts w:asciiTheme="majorBidi" w:hAnsiTheme="majorBidi" w:cstheme="majorBidi"/>
                <w:color w:val="FF0000"/>
                <w:sz w:val="22"/>
                <w:szCs w:val="22"/>
              </w:rPr>
            </w:pPr>
          </w:p>
        </w:tc>
      </w:tr>
      <w:tr w:rsidR="00315809" w:rsidRPr="004819DC" w14:paraId="568A561B" w14:textId="77777777" w:rsidTr="00971259">
        <w:tc>
          <w:tcPr>
            <w:tcW w:w="0" w:type="auto"/>
          </w:tcPr>
          <w:p w14:paraId="448F887C"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Patients are not interested in prevention activities  </w:t>
            </w:r>
          </w:p>
        </w:tc>
        <w:tc>
          <w:tcPr>
            <w:tcW w:w="0" w:type="auto"/>
          </w:tcPr>
          <w:p w14:paraId="5173E37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25 (13)</w:t>
            </w:r>
          </w:p>
          <w:p w14:paraId="65EA7E68" w14:textId="77777777" w:rsidR="00315809" w:rsidRPr="004819DC" w:rsidRDefault="00315809" w:rsidP="00971259">
            <w:pPr>
              <w:rPr>
                <w:rFonts w:asciiTheme="majorBidi" w:hAnsiTheme="majorBidi" w:cstheme="majorBidi"/>
                <w:color w:val="FF0000"/>
                <w:sz w:val="22"/>
                <w:szCs w:val="22"/>
              </w:rPr>
            </w:pPr>
          </w:p>
        </w:tc>
        <w:tc>
          <w:tcPr>
            <w:tcW w:w="1108" w:type="dxa"/>
          </w:tcPr>
          <w:p w14:paraId="700059BC"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71 (36.8)</w:t>
            </w:r>
          </w:p>
        </w:tc>
        <w:tc>
          <w:tcPr>
            <w:tcW w:w="1054" w:type="dxa"/>
          </w:tcPr>
          <w:p w14:paraId="587F681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51 (26.4)</w:t>
            </w:r>
          </w:p>
        </w:tc>
        <w:tc>
          <w:tcPr>
            <w:tcW w:w="1073" w:type="dxa"/>
          </w:tcPr>
          <w:p w14:paraId="2AC96904"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36 (18.7)</w:t>
            </w:r>
          </w:p>
        </w:tc>
        <w:tc>
          <w:tcPr>
            <w:tcW w:w="1178" w:type="dxa"/>
          </w:tcPr>
          <w:p w14:paraId="0BCE8171"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10 (5.2) </w:t>
            </w:r>
          </w:p>
          <w:p w14:paraId="0C488E5E" w14:textId="77777777" w:rsidR="00315809" w:rsidRPr="004819DC" w:rsidRDefault="00315809" w:rsidP="00971259">
            <w:pPr>
              <w:rPr>
                <w:rFonts w:asciiTheme="majorBidi" w:hAnsiTheme="majorBidi" w:cstheme="majorBidi"/>
                <w:color w:val="FF0000"/>
                <w:sz w:val="22"/>
                <w:szCs w:val="22"/>
              </w:rPr>
            </w:pPr>
          </w:p>
        </w:tc>
      </w:tr>
      <w:tr w:rsidR="00315809" w:rsidRPr="004819DC" w14:paraId="4597E5A0" w14:textId="77777777" w:rsidTr="00971259">
        <w:tc>
          <w:tcPr>
            <w:tcW w:w="0" w:type="auto"/>
          </w:tcPr>
          <w:p w14:paraId="14163F3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Patients generally have more urgent medical conditions </w:t>
            </w:r>
          </w:p>
        </w:tc>
        <w:tc>
          <w:tcPr>
            <w:tcW w:w="0" w:type="auto"/>
          </w:tcPr>
          <w:p w14:paraId="34843963"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19 (9.8)</w:t>
            </w:r>
          </w:p>
          <w:p w14:paraId="4F9A4FF9" w14:textId="77777777" w:rsidR="00315809" w:rsidRPr="004819DC" w:rsidRDefault="00315809" w:rsidP="00971259">
            <w:pPr>
              <w:rPr>
                <w:rFonts w:asciiTheme="majorBidi" w:hAnsiTheme="majorBidi" w:cstheme="majorBidi"/>
                <w:color w:val="FF0000"/>
                <w:sz w:val="22"/>
                <w:szCs w:val="22"/>
              </w:rPr>
            </w:pPr>
          </w:p>
        </w:tc>
        <w:tc>
          <w:tcPr>
            <w:tcW w:w="1108" w:type="dxa"/>
          </w:tcPr>
          <w:p w14:paraId="6DFAE875"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76 (39.4)</w:t>
            </w:r>
          </w:p>
        </w:tc>
        <w:tc>
          <w:tcPr>
            <w:tcW w:w="1054" w:type="dxa"/>
          </w:tcPr>
          <w:p w14:paraId="4DB4CB03"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53 (27.5)</w:t>
            </w:r>
          </w:p>
        </w:tc>
        <w:tc>
          <w:tcPr>
            <w:tcW w:w="1073" w:type="dxa"/>
          </w:tcPr>
          <w:p w14:paraId="2BDD0B55"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34 (17.6)</w:t>
            </w:r>
          </w:p>
        </w:tc>
        <w:tc>
          <w:tcPr>
            <w:tcW w:w="1178" w:type="dxa"/>
          </w:tcPr>
          <w:p w14:paraId="5A087C2B"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11 (5.7) </w:t>
            </w:r>
          </w:p>
          <w:p w14:paraId="1290519E" w14:textId="77777777" w:rsidR="00315809" w:rsidRPr="004819DC" w:rsidRDefault="00315809" w:rsidP="00971259">
            <w:pPr>
              <w:rPr>
                <w:rFonts w:asciiTheme="majorBidi" w:hAnsiTheme="majorBidi" w:cstheme="majorBidi"/>
                <w:color w:val="FF0000"/>
                <w:sz w:val="22"/>
                <w:szCs w:val="22"/>
              </w:rPr>
            </w:pPr>
          </w:p>
        </w:tc>
      </w:tr>
      <w:tr w:rsidR="00315809" w:rsidRPr="004819DC" w14:paraId="49708E11" w14:textId="77777777" w:rsidTr="00971259">
        <w:tc>
          <w:tcPr>
            <w:tcW w:w="0" w:type="auto"/>
          </w:tcPr>
          <w:p w14:paraId="6F51130C"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Regulatory policies for the country </w:t>
            </w:r>
          </w:p>
        </w:tc>
        <w:tc>
          <w:tcPr>
            <w:tcW w:w="0" w:type="auto"/>
          </w:tcPr>
          <w:p w14:paraId="1454B118"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21 (10.9)</w:t>
            </w:r>
          </w:p>
          <w:p w14:paraId="101A9168" w14:textId="77777777" w:rsidR="00315809" w:rsidRPr="004819DC" w:rsidRDefault="00315809" w:rsidP="00971259">
            <w:pPr>
              <w:rPr>
                <w:rFonts w:asciiTheme="majorBidi" w:hAnsiTheme="majorBidi" w:cstheme="majorBidi"/>
                <w:color w:val="FF0000"/>
                <w:sz w:val="22"/>
                <w:szCs w:val="22"/>
              </w:rPr>
            </w:pPr>
          </w:p>
        </w:tc>
        <w:tc>
          <w:tcPr>
            <w:tcW w:w="1108" w:type="dxa"/>
          </w:tcPr>
          <w:p w14:paraId="6648F24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52 (26.9)</w:t>
            </w:r>
          </w:p>
        </w:tc>
        <w:tc>
          <w:tcPr>
            <w:tcW w:w="1054" w:type="dxa"/>
          </w:tcPr>
          <w:p w14:paraId="1783BA81"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57 (29.5)</w:t>
            </w:r>
          </w:p>
        </w:tc>
        <w:tc>
          <w:tcPr>
            <w:tcW w:w="1073" w:type="dxa"/>
          </w:tcPr>
          <w:p w14:paraId="3396B47D"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48 (24.9)</w:t>
            </w:r>
          </w:p>
        </w:tc>
        <w:tc>
          <w:tcPr>
            <w:tcW w:w="1178" w:type="dxa"/>
          </w:tcPr>
          <w:p w14:paraId="37970025"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15 (7.8)</w:t>
            </w:r>
          </w:p>
          <w:p w14:paraId="36ED5206" w14:textId="77777777" w:rsidR="00315809" w:rsidRPr="004819DC" w:rsidRDefault="00315809" w:rsidP="00971259">
            <w:pPr>
              <w:rPr>
                <w:rFonts w:asciiTheme="majorBidi" w:hAnsiTheme="majorBidi" w:cstheme="majorBidi"/>
                <w:color w:val="FF0000"/>
                <w:sz w:val="22"/>
                <w:szCs w:val="22"/>
              </w:rPr>
            </w:pPr>
          </w:p>
        </w:tc>
      </w:tr>
      <w:tr w:rsidR="00315809" w:rsidRPr="004819DC" w14:paraId="79B9E325" w14:textId="77777777" w:rsidTr="00971259">
        <w:tc>
          <w:tcPr>
            <w:tcW w:w="0" w:type="auto"/>
          </w:tcPr>
          <w:p w14:paraId="7E06EC80"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Lack of knowledge or clinical skills </w:t>
            </w:r>
          </w:p>
        </w:tc>
        <w:tc>
          <w:tcPr>
            <w:tcW w:w="0" w:type="auto"/>
          </w:tcPr>
          <w:p w14:paraId="6AABF1E5"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62 (32.1)</w:t>
            </w:r>
          </w:p>
          <w:p w14:paraId="616BC0B8" w14:textId="77777777" w:rsidR="00315809" w:rsidRPr="004819DC" w:rsidRDefault="00315809" w:rsidP="00971259">
            <w:pPr>
              <w:rPr>
                <w:rFonts w:asciiTheme="majorBidi" w:hAnsiTheme="majorBidi" w:cstheme="majorBidi"/>
                <w:color w:val="FF0000"/>
                <w:sz w:val="22"/>
                <w:szCs w:val="22"/>
              </w:rPr>
            </w:pPr>
          </w:p>
        </w:tc>
        <w:tc>
          <w:tcPr>
            <w:tcW w:w="1108" w:type="dxa"/>
          </w:tcPr>
          <w:p w14:paraId="7DCD4D93"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59 (30.6)</w:t>
            </w:r>
          </w:p>
        </w:tc>
        <w:tc>
          <w:tcPr>
            <w:tcW w:w="1054" w:type="dxa"/>
          </w:tcPr>
          <w:p w14:paraId="4825EE7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39 (20.2)</w:t>
            </w:r>
          </w:p>
        </w:tc>
        <w:tc>
          <w:tcPr>
            <w:tcW w:w="1073" w:type="dxa"/>
          </w:tcPr>
          <w:p w14:paraId="723A6B5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28 (14.5)</w:t>
            </w:r>
          </w:p>
        </w:tc>
        <w:tc>
          <w:tcPr>
            <w:tcW w:w="1178" w:type="dxa"/>
          </w:tcPr>
          <w:p w14:paraId="46353BE7"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 (2.6)</w:t>
            </w:r>
          </w:p>
          <w:p w14:paraId="0347EF74" w14:textId="77777777" w:rsidR="00315809" w:rsidRPr="004819DC" w:rsidRDefault="00315809" w:rsidP="00971259">
            <w:pPr>
              <w:rPr>
                <w:rFonts w:asciiTheme="majorBidi" w:hAnsiTheme="majorBidi" w:cstheme="majorBidi"/>
                <w:color w:val="FF0000"/>
                <w:sz w:val="22"/>
                <w:szCs w:val="22"/>
              </w:rPr>
            </w:pPr>
          </w:p>
        </w:tc>
      </w:tr>
      <w:tr w:rsidR="00315809" w:rsidRPr="004819DC" w14:paraId="68808AAA" w14:textId="77777777" w:rsidTr="00971259">
        <w:tc>
          <w:tcPr>
            <w:tcW w:w="0" w:type="auto"/>
          </w:tcPr>
          <w:p w14:paraId="6B4BF083"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Lack of clinical tools </w:t>
            </w:r>
          </w:p>
        </w:tc>
        <w:tc>
          <w:tcPr>
            <w:tcW w:w="0" w:type="auto"/>
          </w:tcPr>
          <w:p w14:paraId="5B56BBE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42 (21.8)</w:t>
            </w:r>
          </w:p>
          <w:p w14:paraId="2973D042" w14:textId="77777777" w:rsidR="00315809" w:rsidRPr="004819DC" w:rsidRDefault="00315809" w:rsidP="00971259">
            <w:pPr>
              <w:rPr>
                <w:rFonts w:asciiTheme="majorBidi" w:hAnsiTheme="majorBidi" w:cstheme="majorBidi"/>
                <w:color w:val="FF0000"/>
                <w:sz w:val="22"/>
                <w:szCs w:val="22"/>
              </w:rPr>
            </w:pPr>
          </w:p>
        </w:tc>
        <w:tc>
          <w:tcPr>
            <w:tcW w:w="1108" w:type="dxa"/>
          </w:tcPr>
          <w:p w14:paraId="5B093C0E"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55 (28.5)</w:t>
            </w:r>
          </w:p>
        </w:tc>
        <w:tc>
          <w:tcPr>
            <w:tcW w:w="1054" w:type="dxa"/>
          </w:tcPr>
          <w:p w14:paraId="0C51DB40"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50 (25.9)</w:t>
            </w:r>
          </w:p>
        </w:tc>
        <w:tc>
          <w:tcPr>
            <w:tcW w:w="1073" w:type="dxa"/>
          </w:tcPr>
          <w:p w14:paraId="3B54EAE3"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27 (14)</w:t>
            </w:r>
          </w:p>
        </w:tc>
        <w:tc>
          <w:tcPr>
            <w:tcW w:w="1178" w:type="dxa"/>
          </w:tcPr>
          <w:p w14:paraId="43C3C8A0"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19 (9.8)</w:t>
            </w:r>
          </w:p>
          <w:p w14:paraId="48F48AE0" w14:textId="77777777" w:rsidR="00315809" w:rsidRPr="004819DC" w:rsidRDefault="00315809" w:rsidP="00971259">
            <w:pPr>
              <w:rPr>
                <w:rFonts w:asciiTheme="majorBidi" w:hAnsiTheme="majorBidi" w:cstheme="majorBidi"/>
                <w:color w:val="FF0000"/>
                <w:sz w:val="22"/>
                <w:szCs w:val="22"/>
              </w:rPr>
            </w:pPr>
          </w:p>
        </w:tc>
      </w:tr>
      <w:tr w:rsidR="00315809" w:rsidRPr="004819DC" w14:paraId="7F27C85D" w14:textId="77777777" w:rsidTr="00971259">
        <w:tc>
          <w:tcPr>
            <w:tcW w:w="0" w:type="auto"/>
          </w:tcPr>
          <w:p w14:paraId="26548D0D"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Absence of standard guideline for the service </w:t>
            </w:r>
          </w:p>
        </w:tc>
        <w:tc>
          <w:tcPr>
            <w:tcW w:w="0" w:type="auto"/>
          </w:tcPr>
          <w:p w14:paraId="14B3F7C7"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45 (23.3)</w:t>
            </w:r>
          </w:p>
          <w:p w14:paraId="57354EC7" w14:textId="77777777" w:rsidR="00315809" w:rsidRPr="004819DC" w:rsidRDefault="00315809" w:rsidP="00971259">
            <w:pPr>
              <w:rPr>
                <w:rFonts w:asciiTheme="majorBidi" w:hAnsiTheme="majorBidi" w:cstheme="majorBidi"/>
                <w:color w:val="FF0000"/>
                <w:sz w:val="22"/>
                <w:szCs w:val="22"/>
              </w:rPr>
            </w:pPr>
          </w:p>
        </w:tc>
        <w:tc>
          <w:tcPr>
            <w:tcW w:w="1108" w:type="dxa"/>
          </w:tcPr>
          <w:p w14:paraId="331C1F0E"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69 (35.8)</w:t>
            </w:r>
          </w:p>
        </w:tc>
        <w:tc>
          <w:tcPr>
            <w:tcW w:w="1054" w:type="dxa"/>
          </w:tcPr>
          <w:p w14:paraId="58E0321A"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45 (23.3)</w:t>
            </w:r>
          </w:p>
        </w:tc>
        <w:tc>
          <w:tcPr>
            <w:tcW w:w="1073" w:type="dxa"/>
          </w:tcPr>
          <w:p w14:paraId="2BEEFD5E"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27 (14)</w:t>
            </w:r>
          </w:p>
        </w:tc>
        <w:tc>
          <w:tcPr>
            <w:tcW w:w="1178" w:type="dxa"/>
          </w:tcPr>
          <w:p w14:paraId="0A7AC48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7 (3.6)</w:t>
            </w:r>
          </w:p>
          <w:p w14:paraId="22D276E4" w14:textId="77777777" w:rsidR="00315809" w:rsidRPr="004819DC" w:rsidRDefault="00315809" w:rsidP="00971259">
            <w:pPr>
              <w:rPr>
                <w:rFonts w:asciiTheme="majorBidi" w:hAnsiTheme="majorBidi" w:cstheme="majorBidi"/>
                <w:color w:val="FF0000"/>
                <w:sz w:val="22"/>
                <w:szCs w:val="22"/>
              </w:rPr>
            </w:pPr>
          </w:p>
        </w:tc>
      </w:tr>
      <w:tr w:rsidR="00315809" w:rsidRPr="004819DC" w14:paraId="6478DC39" w14:textId="77777777" w:rsidTr="00971259">
        <w:tc>
          <w:tcPr>
            <w:tcW w:w="0" w:type="auto"/>
          </w:tcPr>
          <w:p w14:paraId="343E9930"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Lack of access to lab-test results and other patient information </w:t>
            </w:r>
          </w:p>
        </w:tc>
        <w:tc>
          <w:tcPr>
            <w:tcW w:w="0" w:type="auto"/>
          </w:tcPr>
          <w:p w14:paraId="60879496"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29 (15)</w:t>
            </w:r>
          </w:p>
          <w:p w14:paraId="4C5C29A4" w14:textId="77777777" w:rsidR="00315809" w:rsidRPr="004819DC" w:rsidRDefault="00315809" w:rsidP="00971259">
            <w:pPr>
              <w:rPr>
                <w:rFonts w:asciiTheme="majorBidi" w:hAnsiTheme="majorBidi" w:cstheme="majorBidi"/>
                <w:color w:val="FF0000"/>
                <w:sz w:val="22"/>
                <w:szCs w:val="22"/>
              </w:rPr>
            </w:pPr>
          </w:p>
        </w:tc>
        <w:tc>
          <w:tcPr>
            <w:tcW w:w="1108" w:type="dxa"/>
          </w:tcPr>
          <w:p w14:paraId="06B648AE"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72 (37.3)</w:t>
            </w:r>
          </w:p>
        </w:tc>
        <w:tc>
          <w:tcPr>
            <w:tcW w:w="1054" w:type="dxa"/>
          </w:tcPr>
          <w:p w14:paraId="1A0EF55C"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40 (20.7)</w:t>
            </w:r>
          </w:p>
        </w:tc>
        <w:tc>
          <w:tcPr>
            <w:tcW w:w="1073" w:type="dxa"/>
          </w:tcPr>
          <w:p w14:paraId="4AE77C19"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37 (19.2)</w:t>
            </w:r>
          </w:p>
        </w:tc>
        <w:tc>
          <w:tcPr>
            <w:tcW w:w="1178" w:type="dxa"/>
          </w:tcPr>
          <w:p w14:paraId="2D90B555"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15 (7.8)</w:t>
            </w:r>
          </w:p>
          <w:p w14:paraId="23894716" w14:textId="77777777" w:rsidR="00315809" w:rsidRPr="004819DC" w:rsidRDefault="00315809" w:rsidP="00971259">
            <w:pPr>
              <w:rPr>
                <w:rFonts w:asciiTheme="majorBidi" w:hAnsiTheme="majorBidi" w:cstheme="majorBidi"/>
                <w:color w:val="FF0000"/>
                <w:sz w:val="22"/>
                <w:szCs w:val="22"/>
              </w:rPr>
            </w:pPr>
          </w:p>
        </w:tc>
      </w:tr>
      <w:tr w:rsidR="00315809" w:rsidRPr="004819DC" w14:paraId="6CF4BDF0" w14:textId="77777777" w:rsidTr="00971259">
        <w:tc>
          <w:tcPr>
            <w:tcW w:w="0" w:type="auto"/>
          </w:tcPr>
          <w:p w14:paraId="0BA5709E"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 xml:space="preserve">Lack of budget for prevention activities </w:t>
            </w:r>
          </w:p>
        </w:tc>
        <w:tc>
          <w:tcPr>
            <w:tcW w:w="0" w:type="auto"/>
          </w:tcPr>
          <w:p w14:paraId="64DE252E"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47 (24.4)</w:t>
            </w:r>
          </w:p>
          <w:p w14:paraId="39453000" w14:textId="77777777" w:rsidR="00315809" w:rsidRPr="004819DC" w:rsidRDefault="00315809" w:rsidP="00971259">
            <w:pPr>
              <w:rPr>
                <w:rFonts w:asciiTheme="majorBidi" w:hAnsiTheme="majorBidi" w:cstheme="majorBidi"/>
                <w:color w:val="FF0000"/>
                <w:sz w:val="22"/>
                <w:szCs w:val="22"/>
              </w:rPr>
            </w:pPr>
          </w:p>
        </w:tc>
        <w:tc>
          <w:tcPr>
            <w:tcW w:w="1108" w:type="dxa"/>
          </w:tcPr>
          <w:p w14:paraId="2E4F451F"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49 (25.4)</w:t>
            </w:r>
          </w:p>
        </w:tc>
        <w:tc>
          <w:tcPr>
            <w:tcW w:w="1054" w:type="dxa"/>
          </w:tcPr>
          <w:p w14:paraId="321B76ED"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57 (29.5)</w:t>
            </w:r>
          </w:p>
        </w:tc>
        <w:tc>
          <w:tcPr>
            <w:tcW w:w="1073" w:type="dxa"/>
          </w:tcPr>
          <w:p w14:paraId="62AE3292"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32 (16.6)</w:t>
            </w:r>
          </w:p>
        </w:tc>
        <w:tc>
          <w:tcPr>
            <w:tcW w:w="1178" w:type="dxa"/>
          </w:tcPr>
          <w:p w14:paraId="4FD6E806" w14:textId="77777777" w:rsidR="00315809" w:rsidRPr="004819DC" w:rsidRDefault="00315809" w:rsidP="00971259">
            <w:pPr>
              <w:rPr>
                <w:rFonts w:asciiTheme="majorBidi" w:hAnsiTheme="majorBidi" w:cstheme="majorBidi"/>
                <w:sz w:val="22"/>
                <w:szCs w:val="22"/>
              </w:rPr>
            </w:pPr>
            <w:r w:rsidRPr="004819DC">
              <w:rPr>
                <w:rFonts w:asciiTheme="majorBidi" w:hAnsiTheme="majorBidi" w:cstheme="majorBidi"/>
                <w:sz w:val="22"/>
                <w:szCs w:val="22"/>
              </w:rPr>
              <w:t>8 (4.1)</w:t>
            </w:r>
          </w:p>
          <w:p w14:paraId="029017FC" w14:textId="77777777" w:rsidR="00315809" w:rsidRPr="004819DC" w:rsidRDefault="00315809" w:rsidP="00971259">
            <w:pPr>
              <w:rPr>
                <w:rFonts w:asciiTheme="majorBidi" w:hAnsiTheme="majorBidi" w:cstheme="majorBidi"/>
                <w:color w:val="FF0000"/>
                <w:sz w:val="22"/>
                <w:szCs w:val="22"/>
              </w:rPr>
            </w:pPr>
          </w:p>
        </w:tc>
      </w:tr>
    </w:tbl>
    <w:p w14:paraId="0427A484" w14:textId="77777777" w:rsidR="00315809" w:rsidRPr="004819DC" w:rsidRDefault="00315809" w:rsidP="00315809">
      <w:pPr>
        <w:rPr>
          <w:rFonts w:asciiTheme="majorBidi" w:hAnsiTheme="majorBidi" w:cstheme="majorBidi"/>
          <w:sz w:val="22"/>
          <w:szCs w:val="22"/>
        </w:rPr>
      </w:pPr>
      <w:r w:rsidRPr="004819DC">
        <w:rPr>
          <w:rFonts w:asciiTheme="majorBidi" w:hAnsiTheme="majorBidi" w:cstheme="majorBidi"/>
          <w:sz w:val="22"/>
          <w:szCs w:val="22"/>
        </w:rPr>
        <w:t xml:space="preserve">* Chi square test, </w:t>
      </w:r>
      <w:r w:rsidRPr="00F05F47">
        <w:rPr>
          <w:rFonts w:asciiTheme="majorBidi" w:hAnsiTheme="majorBidi" w:cstheme="majorBidi"/>
          <w:i/>
          <w:iCs/>
          <w:sz w:val="22"/>
          <w:szCs w:val="22"/>
        </w:rPr>
        <w:t>p</w:t>
      </w:r>
      <w:r w:rsidRPr="004819DC">
        <w:rPr>
          <w:rFonts w:asciiTheme="majorBidi" w:hAnsiTheme="majorBidi" w:cstheme="majorBidi"/>
          <w:sz w:val="22"/>
          <w:szCs w:val="22"/>
        </w:rPr>
        <w:t xml:space="preserve">&lt;0.05 is considered significant. </w:t>
      </w:r>
    </w:p>
    <w:p w14:paraId="7FDF1DF6" w14:textId="77777777" w:rsidR="00315809" w:rsidRPr="006E371D" w:rsidRDefault="00315809" w:rsidP="00315809">
      <w:pPr>
        <w:rPr>
          <w:rFonts w:asciiTheme="majorBidi" w:hAnsiTheme="majorBidi" w:cstheme="majorBidi"/>
          <w:sz w:val="22"/>
          <w:szCs w:val="22"/>
        </w:rPr>
      </w:pPr>
      <w:r w:rsidRPr="004819DC">
        <w:rPr>
          <w:rFonts w:asciiTheme="majorBidi" w:hAnsiTheme="majorBidi" w:cstheme="majorBidi"/>
          <w:sz w:val="22"/>
          <w:szCs w:val="22"/>
        </w:rPr>
        <w:t xml:space="preserve">**All components were statistically significant, </w:t>
      </w:r>
      <w:r w:rsidRPr="00F05F47">
        <w:rPr>
          <w:rFonts w:asciiTheme="majorBidi" w:hAnsiTheme="majorBidi" w:cstheme="majorBidi"/>
          <w:i/>
          <w:iCs/>
          <w:sz w:val="22"/>
          <w:szCs w:val="22"/>
        </w:rPr>
        <w:t>p</w:t>
      </w:r>
      <w:r w:rsidRPr="004819DC">
        <w:rPr>
          <w:rFonts w:asciiTheme="majorBidi" w:hAnsiTheme="majorBidi" w:cstheme="majorBidi"/>
          <w:sz w:val="22"/>
          <w:szCs w:val="22"/>
        </w:rPr>
        <w:t>&lt;0.001.</w:t>
      </w:r>
      <w:r>
        <w:rPr>
          <w:rFonts w:asciiTheme="majorBidi" w:hAnsiTheme="majorBidi" w:cstheme="majorBidi"/>
          <w:sz w:val="22"/>
          <w:szCs w:val="22"/>
        </w:rPr>
        <w:t xml:space="preserve"> </w:t>
      </w:r>
    </w:p>
    <w:p w14:paraId="2D8D678C" w14:textId="77777777" w:rsidR="00315809" w:rsidRDefault="00315809" w:rsidP="00315809">
      <w:pPr>
        <w:spacing w:line="360" w:lineRule="auto"/>
        <w:jc w:val="both"/>
        <w:rPr>
          <w:rFonts w:asciiTheme="majorBidi" w:hAnsiTheme="majorBidi" w:cstheme="majorBidi"/>
          <w:sz w:val="22"/>
          <w:szCs w:val="22"/>
        </w:rPr>
      </w:pPr>
    </w:p>
    <w:p w14:paraId="161AAD79" w14:textId="77777777" w:rsidR="00315809" w:rsidRPr="007239C3" w:rsidRDefault="00315809" w:rsidP="007239C3">
      <w:pPr>
        <w:widowControl w:val="0"/>
        <w:autoSpaceDE w:val="0"/>
        <w:autoSpaceDN w:val="0"/>
        <w:adjustRightInd w:val="0"/>
        <w:spacing w:line="360" w:lineRule="auto"/>
        <w:jc w:val="both"/>
        <w:rPr>
          <w:rFonts w:asciiTheme="majorBidi" w:hAnsiTheme="majorBidi" w:cstheme="majorBidi"/>
          <w:b/>
          <w:sz w:val="22"/>
          <w:szCs w:val="22"/>
        </w:rPr>
      </w:pPr>
    </w:p>
    <w:sectPr w:rsidR="00315809" w:rsidRPr="007239C3" w:rsidSect="009854A5">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0B2B1D" w14:textId="77777777" w:rsidR="00656D56" w:rsidRDefault="00656D56" w:rsidP="00A53444">
      <w:r>
        <w:separator/>
      </w:r>
    </w:p>
  </w:endnote>
  <w:endnote w:type="continuationSeparator" w:id="0">
    <w:p w14:paraId="78425B7B" w14:textId="77777777" w:rsidR="00656D56" w:rsidRDefault="00656D56" w:rsidP="00A53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B3850" w14:textId="77777777" w:rsidR="006E371D" w:rsidRDefault="006E371D" w:rsidP="00DB20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DEFF4" w14:textId="77777777" w:rsidR="006E371D" w:rsidRDefault="006E37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CE903" w14:textId="77777777" w:rsidR="006E371D" w:rsidRDefault="006E371D" w:rsidP="00DB20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61349">
      <w:rPr>
        <w:rStyle w:val="PageNumber"/>
        <w:noProof/>
      </w:rPr>
      <w:t>10</w:t>
    </w:r>
    <w:r>
      <w:rPr>
        <w:rStyle w:val="PageNumber"/>
      </w:rPr>
      <w:fldChar w:fldCharType="end"/>
    </w:r>
  </w:p>
  <w:p w14:paraId="721616FD" w14:textId="77777777" w:rsidR="006E371D" w:rsidRDefault="006E3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68615" w14:textId="77777777" w:rsidR="00656D56" w:rsidRDefault="00656D56" w:rsidP="00A53444">
      <w:r>
        <w:separator/>
      </w:r>
    </w:p>
  </w:footnote>
  <w:footnote w:type="continuationSeparator" w:id="0">
    <w:p w14:paraId="13F21E82" w14:textId="77777777" w:rsidR="00656D56" w:rsidRDefault="00656D56" w:rsidP="00A534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D0486F"/>
    <w:multiLevelType w:val="hybridMultilevel"/>
    <w:tmpl w:val="FF5E703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B2302C"/>
    <w:multiLevelType w:val="multilevel"/>
    <w:tmpl w:val="ABDC9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AC978A4"/>
    <w:multiLevelType w:val="multilevel"/>
    <w:tmpl w:val="FFC0F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7EC"/>
    <w:rsid w:val="00002A19"/>
    <w:rsid w:val="00003B83"/>
    <w:rsid w:val="00005A92"/>
    <w:rsid w:val="00006593"/>
    <w:rsid w:val="00006665"/>
    <w:rsid w:val="000110DC"/>
    <w:rsid w:val="00014E2D"/>
    <w:rsid w:val="0001569F"/>
    <w:rsid w:val="0001606C"/>
    <w:rsid w:val="00017250"/>
    <w:rsid w:val="00040BE7"/>
    <w:rsid w:val="00041DFB"/>
    <w:rsid w:val="00045A77"/>
    <w:rsid w:val="0005558A"/>
    <w:rsid w:val="000559A8"/>
    <w:rsid w:val="00055EAA"/>
    <w:rsid w:val="000603DD"/>
    <w:rsid w:val="00061B5F"/>
    <w:rsid w:val="0006216E"/>
    <w:rsid w:val="00065ABC"/>
    <w:rsid w:val="00065BB5"/>
    <w:rsid w:val="00072306"/>
    <w:rsid w:val="000765BC"/>
    <w:rsid w:val="00076BE9"/>
    <w:rsid w:val="00077900"/>
    <w:rsid w:val="00081ADB"/>
    <w:rsid w:val="00081DE5"/>
    <w:rsid w:val="0008359C"/>
    <w:rsid w:val="00083B7F"/>
    <w:rsid w:val="00084F20"/>
    <w:rsid w:val="00086DE9"/>
    <w:rsid w:val="0008798C"/>
    <w:rsid w:val="00091BE1"/>
    <w:rsid w:val="00093EE4"/>
    <w:rsid w:val="0009767D"/>
    <w:rsid w:val="000A12D2"/>
    <w:rsid w:val="000A1633"/>
    <w:rsid w:val="000A2038"/>
    <w:rsid w:val="000B1FB1"/>
    <w:rsid w:val="000B25E6"/>
    <w:rsid w:val="000C2655"/>
    <w:rsid w:val="000C2C24"/>
    <w:rsid w:val="000C328D"/>
    <w:rsid w:val="000C62EB"/>
    <w:rsid w:val="000C6BE6"/>
    <w:rsid w:val="000D1CEA"/>
    <w:rsid w:val="000D342D"/>
    <w:rsid w:val="000D3954"/>
    <w:rsid w:val="000D6C6F"/>
    <w:rsid w:val="000D78FD"/>
    <w:rsid w:val="000E20E7"/>
    <w:rsid w:val="000E7398"/>
    <w:rsid w:val="000E7903"/>
    <w:rsid w:val="000F2AD6"/>
    <w:rsid w:val="000F2B28"/>
    <w:rsid w:val="000F4141"/>
    <w:rsid w:val="000F584D"/>
    <w:rsid w:val="000F6C2F"/>
    <w:rsid w:val="000F6DA9"/>
    <w:rsid w:val="00100766"/>
    <w:rsid w:val="0010380B"/>
    <w:rsid w:val="00104AE7"/>
    <w:rsid w:val="001050C0"/>
    <w:rsid w:val="001078A3"/>
    <w:rsid w:val="00111FD6"/>
    <w:rsid w:val="001127B2"/>
    <w:rsid w:val="00116B15"/>
    <w:rsid w:val="001239AA"/>
    <w:rsid w:val="00124AA4"/>
    <w:rsid w:val="001259B3"/>
    <w:rsid w:val="00125E32"/>
    <w:rsid w:val="001263BB"/>
    <w:rsid w:val="00134471"/>
    <w:rsid w:val="001347E2"/>
    <w:rsid w:val="001360CF"/>
    <w:rsid w:val="0013718A"/>
    <w:rsid w:val="001401EF"/>
    <w:rsid w:val="00144FC1"/>
    <w:rsid w:val="001452C6"/>
    <w:rsid w:val="00147913"/>
    <w:rsid w:val="001524DE"/>
    <w:rsid w:val="0015415B"/>
    <w:rsid w:val="00155E1D"/>
    <w:rsid w:val="001571F1"/>
    <w:rsid w:val="00157C5F"/>
    <w:rsid w:val="00162D83"/>
    <w:rsid w:val="001666C2"/>
    <w:rsid w:val="0017056C"/>
    <w:rsid w:val="00172D3F"/>
    <w:rsid w:val="001769B3"/>
    <w:rsid w:val="001812F9"/>
    <w:rsid w:val="0018142D"/>
    <w:rsid w:val="00182417"/>
    <w:rsid w:val="00183343"/>
    <w:rsid w:val="0018441F"/>
    <w:rsid w:val="001859C6"/>
    <w:rsid w:val="00186244"/>
    <w:rsid w:val="0018697C"/>
    <w:rsid w:val="00192B10"/>
    <w:rsid w:val="00193000"/>
    <w:rsid w:val="001A06FA"/>
    <w:rsid w:val="001A0E2F"/>
    <w:rsid w:val="001A0F4F"/>
    <w:rsid w:val="001A4F39"/>
    <w:rsid w:val="001A69D6"/>
    <w:rsid w:val="001B10CF"/>
    <w:rsid w:val="001B2DE0"/>
    <w:rsid w:val="001B48BC"/>
    <w:rsid w:val="001B5BE3"/>
    <w:rsid w:val="001B7236"/>
    <w:rsid w:val="001C3D26"/>
    <w:rsid w:val="001D13AA"/>
    <w:rsid w:val="001D176A"/>
    <w:rsid w:val="001D20E7"/>
    <w:rsid w:val="001E2F69"/>
    <w:rsid w:val="001E3F17"/>
    <w:rsid w:val="001E4BD8"/>
    <w:rsid w:val="001E5D5E"/>
    <w:rsid w:val="001E631C"/>
    <w:rsid w:val="001E65E0"/>
    <w:rsid w:val="001E7023"/>
    <w:rsid w:val="001F30FA"/>
    <w:rsid w:val="001F4978"/>
    <w:rsid w:val="001F72FB"/>
    <w:rsid w:val="00205094"/>
    <w:rsid w:val="002054AF"/>
    <w:rsid w:val="00205FE0"/>
    <w:rsid w:val="00211006"/>
    <w:rsid w:val="002155A8"/>
    <w:rsid w:val="00215792"/>
    <w:rsid w:val="002170E0"/>
    <w:rsid w:val="002173F1"/>
    <w:rsid w:val="00220D88"/>
    <w:rsid w:val="00221C78"/>
    <w:rsid w:val="002223E1"/>
    <w:rsid w:val="00222FD1"/>
    <w:rsid w:val="0022391F"/>
    <w:rsid w:val="00225059"/>
    <w:rsid w:val="00230124"/>
    <w:rsid w:val="00231F1C"/>
    <w:rsid w:val="002325F9"/>
    <w:rsid w:val="00234A56"/>
    <w:rsid w:val="00234C8A"/>
    <w:rsid w:val="002363F0"/>
    <w:rsid w:val="002452E9"/>
    <w:rsid w:val="0024644C"/>
    <w:rsid w:val="00254278"/>
    <w:rsid w:val="00254EEB"/>
    <w:rsid w:val="00254F10"/>
    <w:rsid w:val="00265648"/>
    <w:rsid w:val="0027045F"/>
    <w:rsid w:val="002713A3"/>
    <w:rsid w:val="00273A94"/>
    <w:rsid w:val="00276A11"/>
    <w:rsid w:val="002805CC"/>
    <w:rsid w:val="002833EE"/>
    <w:rsid w:val="00290B43"/>
    <w:rsid w:val="00292F97"/>
    <w:rsid w:val="002947E3"/>
    <w:rsid w:val="0029512F"/>
    <w:rsid w:val="002956C9"/>
    <w:rsid w:val="00297986"/>
    <w:rsid w:val="002A1C19"/>
    <w:rsid w:val="002A265B"/>
    <w:rsid w:val="002A29E4"/>
    <w:rsid w:val="002A7955"/>
    <w:rsid w:val="002A7D0A"/>
    <w:rsid w:val="002C0F40"/>
    <w:rsid w:val="002C5CD7"/>
    <w:rsid w:val="002C694C"/>
    <w:rsid w:val="002D0E6E"/>
    <w:rsid w:val="002D1828"/>
    <w:rsid w:val="002D2633"/>
    <w:rsid w:val="002D2969"/>
    <w:rsid w:val="002D3214"/>
    <w:rsid w:val="002D40CC"/>
    <w:rsid w:val="002D67FF"/>
    <w:rsid w:val="002E20A0"/>
    <w:rsid w:val="002E2788"/>
    <w:rsid w:val="002E2BF3"/>
    <w:rsid w:val="002E3818"/>
    <w:rsid w:val="002E3F6A"/>
    <w:rsid w:val="002F0326"/>
    <w:rsid w:val="002F328B"/>
    <w:rsid w:val="002F7A4E"/>
    <w:rsid w:val="00300005"/>
    <w:rsid w:val="00300E8B"/>
    <w:rsid w:val="00303658"/>
    <w:rsid w:val="003041AE"/>
    <w:rsid w:val="00305052"/>
    <w:rsid w:val="0030515A"/>
    <w:rsid w:val="00307C0A"/>
    <w:rsid w:val="00312F81"/>
    <w:rsid w:val="00315809"/>
    <w:rsid w:val="00317004"/>
    <w:rsid w:val="00317B61"/>
    <w:rsid w:val="003222D3"/>
    <w:rsid w:val="003265AD"/>
    <w:rsid w:val="00330C92"/>
    <w:rsid w:val="00333F13"/>
    <w:rsid w:val="00337164"/>
    <w:rsid w:val="00337892"/>
    <w:rsid w:val="00337C67"/>
    <w:rsid w:val="00340005"/>
    <w:rsid w:val="00344E67"/>
    <w:rsid w:val="003452BE"/>
    <w:rsid w:val="003528E5"/>
    <w:rsid w:val="0035318D"/>
    <w:rsid w:val="00353F8B"/>
    <w:rsid w:val="0035543B"/>
    <w:rsid w:val="00355E3A"/>
    <w:rsid w:val="00360B27"/>
    <w:rsid w:val="00361893"/>
    <w:rsid w:val="00361BB1"/>
    <w:rsid w:val="0036393B"/>
    <w:rsid w:val="0036496C"/>
    <w:rsid w:val="00377A9E"/>
    <w:rsid w:val="0038359F"/>
    <w:rsid w:val="00383725"/>
    <w:rsid w:val="00384950"/>
    <w:rsid w:val="00385A25"/>
    <w:rsid w:val="00391C8B"/>
    <w:rsid w:val="003924E0"/>
    <w:rsid w:val="00392A95"/>
    <w:rsid w:val="003937FF"/>
    <w:rsid w:val="003942C2"/>
    <w:rsid w:val="003944F9"/>
    <w:rsid w:val="003A0142"/>
    <w:rsid w:val="003A28C1"/>
    <w:rsid w:val="003A63AD"/>
    <w:rsid w:val="003A7FC8"/>
    <w:rsid w:val="003B4155"/>
    <w:rsid w:val="003B4570"/>
    <w:rsid w:val="003B63B0"/>
    <w:rsid w:val="003C000B"/>
    <w:rsid w:val="003C1173"/>
    <w:rsid w:val="003C40E8"/>
    <w:rsid w:val="003C4657"/>
    <w:rsid w:val="003C5E26"/>
    <w:rsid w:val="003D21E8"/>
    <w:rsid w:val="003D7DA9"/>
    <w:rsid w:val="003E08C7"/>
    <w:rsid w:val="003E0F0F"/>
    <w:rsid w:val="003E4321"/>
    <w:rsid w:val="003E4791"/>
    <w:rsid w:val="003F1BF0"/>
    <w:rsid w:val="003F32FD"/>
    <w:rsid w:val="003F4D6E"/>
    <w:rsid w:val="003F4F23"/>
    <w:rsid w:val="004004DD"/>
    <w:rsid w:val="00401B96"/>
    <w:rsid w:val="00403E9C"/>
    <w:rsid w:val="004047D4"/>
    <w:rsid w:val="00405FE2"/>
    <w:rsid w:val="00410674"/>
    <w:rsid w:val="00414DB4"/>
    <w:rsid w:val="00414F52"/>
    <w:rsid w:val="00417B7B"/>
    <w:rsid w:val="004230AA"/>
    <w:rsid w:val="00424D82"/>
    <w:rsid w:val="00427F94"/>
    <w:rsid w:val="00430758"/>
    <w:rsid w:val="0043264F"/>
    <w:rsid w:val="00433709"/>
    <w:rsid w:val="00434965"/>
    <w:rsid w:val="00435CFE"/>
    <w:rsid w:val="00436B7E"/>
    <w:rsid w:val="00440819"/>
    <w:rsid w:val="0044292A"/>
    <w:rsid w:val="004463EB"/>
    <w:rsid w:val="0044753E"/>
    <w:rsid w:val="00451FEE"/>
    <w:rsid w:val="004522F7"/>
    <w:rsid w:val="00465599"/>
    <w:rsid w:val="00467031"/>
    <w:rsid w:val="004734D0"/>
    <w:rsid w:val="0047408A"/>
    <w:rsid w:val="004800C3"/>
    <w:rsid w:val="004819DC"/>
    <w:rsid w:val="00484139"/>
    <w:rsid w:val="00486145"/>
    <w:rsid w:val="0049204A"/>
    <w:rsid w:val="0049380F"/>
    <w:rsid w:val="00494CEC"/>
    <w:rsid w:val="00494D59"/>
    <w:rsid w:val="00495590"/>
    <w:rsid w:val="00495DD4"/>
    <w:rsid w:val="004A0FA4"/>
    <w:rsid w:val="004B1642"/>
    <w:rsid w:val="004B17D8"/>
    <w:rsid w:val="004B1830"/>
    <w:rsid w:val="004B24B8"/>
    <w:rsid w:val="004B2EF7"/>
    <w:rsid w:val="004B416F"/>
    <w:rsid w:val="004B5F0F"/>
    <w:rsid w:val="004B6930"/>
    <w:rsid w:val="004C3F8B"/>
    <w:rsid w:val="004C4ABD"/>
    <w:rsid w:val="004D19F7"/>
    <w:rsid w:val="004D1AB8"/>
    <w:rsid w:val="004D35BA"/>
    <w:rsid w:val="004D5CC2"/>
    <w:rsid w:val="004D5FD4"/>
    <w:rsid w:val="004D73F4"/>
    <w:rsid w:val="004D77EC"/>
    <w:rsid w:val="004E066B"/>
    <w:rsid w:val="004E20E8"/>
    <w:rsid w:val="004E4099"/>
    <w:rsid w:val="004E4940"/>
    <w:rsid w:val="004E5E61"/>
    <w:rsid w:val="004E60E0"/>
    <w:rsid w:val="004F1369"/>
    <w:rsid w:val="004F1505"/>
    <w:rsid w:val="004F7DE7"/>
    <w:rsid w:val="00501DF5"/>
    <w:rsid w:val="00502135"/>
    <w:rsid w:val="00505129"/>
    <w:rsid w:val="005148C6"/>
    <w:rsid w:val="005221C5"/>
    <w:rsid w:val="005229CD"/>
    <w:rsid w:val="005232E2"/>
    <w:rsid w:val="005264FC"/>
    <w:rsid w:val="005354BF"/>
    <w:rsid w:val="00537260"/>
    <w:rsid w:val="00542C67"/>
    <w:rsid w:val="00545579"/>
    <w:rsid w:val="005456E5"/>
    <w:rsid w:val="005457FC"/>
    <w:rsid w:val="00547311"/>
    <w:rsid w:val="00550A6E"/>
    <w:rsid w:val="00552566"/>
    <w:rsid w:val="00554B06"/>
    <w:rsid w:val="00556247"/>
    <w:rsid w:val="00556AED"/>
    <w:rsid w:val="0056322F"/>
    <w:rsid w:val="005665F6"/>
    <w:rsid w:val="0057048F"/>
    <w:rsid w:val="005719BC"/>
    <w:rsid w:val="00574D1F"/>
    <w:rsid w:val="00575041"/>
    <w:rsid w:val="00575E06"/>
    <w:rsid w:val="00576B3C"/>
    <w:rsid w:val="00576C59"/>
    <w:rsid w:val="005778A8"/>
    <w:rsid w:val="0058310C"/>
    <w:rsid w:val="0058525C"/>
    <w:rsid w:val="00586567"/>
    <w:rsid w:val="00590C98"/>
    <w:rsid w:val="0059162A"/>
    <w:rsid w:val="00591F91"/>
    <w:rsid w:val="00592249"/>
    <w:rsid w:val="00592F67"/>
    <w:rsid w:val="0059506B"/>
    <w:rsid w:val="00596801"/>
    <w:rsid w:val="005A7A74"/>
    <w:rsid w:val="005B0BBF"/>
    <w:rsid w:val="005C06C3"/>
    <w:rsid w:val="005C5DDA"/>
    <w:rsid w:val="005D6AEE"/>
    <w:rsid w:val="005D7106"/>
    <w:rsid w:val="005D7FBC"/>
    <w:rsid w:val="005E6AD1"/>
    <w:rsid w:val="005F15AA"/>
    <w:rsid w:val="005F3445"/>
    <w:rsid w:val="00601A7B"/>
    <w:rsid w:val="00601D6F"/>
    <w:rsid w:val="00606D66"/>
    <w:rsid w:val="00607B40"/>
    <w:rsid w:val="00611258"/>
    <w:rsid w:val="00614818"/>
    <w:rsid w:val="00621BC9"/>
    <w:rsid w:val="00624A28"/>
    <w:rsid w:val="00630A9B"/>
    <w:rsid w:val="006315A9"/>
    <w:rsid w:val="00635D49"/>
    <w:rsid w:val="0063679D"/>
    <w:rsid w:val="00636D01"/>
    <w:rsid w:val="00636D0F"/>
    <w:rsid w:val="006430FB"/>
    <w:rsid w:val="00643737"/>
    <w:rsid w:val="00644961"/>
    <w:rsid w:val="00645E1A"/>
    <w:rsid w:val="00647486"/>
    <w:rsid w:val="00653D46"/>
    <w:rsid w:val="00656D56"/>
    <w:rsid w:val="0066012A"/>
    <w:rsid w:val="0067240F"/>
    <w:rsid w:val="00674941"/>
    <w:rsid w:val="0067495A"/>
    <w:rsid w:val="006832B1"/>
    <w:rsid w:val="00684A7B"/>
    <w:rsid w:val="00687498"/>
    <w:rsid w:val="00693999"/>
    <w:rsid w:val="006A23A3"/>
    <w:rsid w:val="006A64FC"/>
    <w:rsid w:val="006A700D"/>
    <w:rsid w:val="006A78CA"/>
    <w:rsid w:val="006A7B86"/>
    <w:rsid w:val="006B01BA"/>
    <w:rsid w:val="006B2AF8"/>
    <w:rsid w:val="006B2F60"/>
    <w:rsid w:val="006B66FB"/>
    <w:rsid w:val="006C4120"/>
    <w:rsid w:val="006C47BF"/>
    <w:rsid w:val="006C4900"/>
    <w:rsid w:val="006C52D2"/>
    <w:rsid w:val="006C6FEE"/>
    <w:rsid w:val="006D09A1"/>
    <w:rsid w:val="006D1B53"/>
    <w:rsid w:val="006D2376"/>
    <w:rsid w:val="006D37EF"/>
    <w:rsid w:val="006D41CB"/>
    <w:rsid w:val="006D46C0"/>
    <w:rsid w:val="006D5B2E"/>
    <w:rsid w:val="006E08A5"/>
    <w:rsid w:val="006E2DD6"/>
    <w:rsid w:val="006E371D"/>
    <w:rsid w:val="006E4114"/>
    <w:rsid w:val="006E48FE"/>
    <w:rsid w:val="006E5513"/>
    <w:rsid w:val="006E5909"/>
    <w:rsid w:val="006E5C2E"/>
    <w:rsid w:val="006F3111"/>
    <w:rsid w:val="006F7006"/>
    <w:rsid w:val="006F7374"/>
    <w:rsid w:val="00700048"/>
    <w:rsid w:val="00703BD9"/>
    <w:rsid w:val="00705B8F"/>
    <w:rsid w:val="007077E6"/>
    <w:rsid w:val="00710FED"/>
    <w:rsid w:val="00713AE7"/>
    <w:rsid w:val="00713CF2"/>
    <w:rsid w:val="007142EB"/>
    <w:rsid w:val="00715049"/>
    <w:rsid w:val="00723387"/>
    <w:rsid w:val="007239C3"/>
    <w:rsid w:val="00725133"/>
    <w:rsid w:val="00726A06"/>
    <w:rsid w:val="0073182D"/>
    <w:rsid w:val="00733C17"/>
    <w:rsid w:val="00735F19"/>
    <w:rsid w:val="00735F88"/>
    <w:rsid w:val="00740B0E"/>
    <w:rsid w:val="007414ED"/>
    <w:rsid w:val="00743221"/>
    <w:rsid w:val="00743AED"/>
    <w:rsid w:val="00746A45"/>
    <w:rsid w:val="00752205"/>
    <w:rsid w:val="00756249"/>
    <w:rsid w:val="007577C9"/>
    <w:rsid w:val="007738ED"/>
    <w:rsid w:val="007742BC"/>
    <w:rsid w:val="007748E0"/>
    <w:rsid w:val="00775B36"/>
    <w:rsid w:val="00776D9A"/>
    <w:rsid w:val="00777DE6"/>
    <w:rsid w:val="007845AF"/>
    <w:rsid w:val="00785FA1"/>
    <w:rsid w:val="007870FD"/>
    <w:rsid w:val="00790286"/>
    <w:rsid w:val="00790793"/>
    <w:rsid w:val="00790944"/>
    <w:rsid w:val="007A032B"/>
    <w:rsid w:val="007A1717"/>
    <w:rsid w:val="007A37D6"/>
    <w:rsid w:val="007A4D78"/>
    <w:rsid w:val="007A7AC8"/>
    <w:rsid w:val="007A7F94"/>
    <w:rsid w:val="007B3B9F"/>
    <w:rsid w:val="007B4A03"/>
    <w:rsid w:val="007B51AB"/>
    <w:rsid w:val="007B5A40"/>
    <w:rsid w:val="007C112A"/>
    <w:rsid w:val="007C1F0D"/>
    <w:rsid w:val="007C1FA3"/>
    <w:rsid w:val="007C33C2"/>
    <w:rsid w:val="007C5215"/>
    <w:rsid w:val="007C6C0A"/>
    <w:rsid w:val="007D216B"/>
    <w:rsid w:val="007D3507"/>
    <w:rsid w:val="007D572C"/>
    <w:rsid w:val="007E1901"/>
    <w:rsid w:val="007E4376"/>
    <w:rsid w:val="007E60E4"/>
    <w:rsid w:val="007E6B45"/>
    <w:rsid w:val="007F2465"/>
    <w:rsid w:val="007F596A"/>
    <w:rsid w:val="00800ADC"/>
    <w:rsid w:val="00803FA3"/>
    <w:rsid w:val="00804C7F"/>
    <w:rsid w:val="0080602C"/>
    <w:rsid w:val="0081077F"/>
    <w:rsid w:val="00810D2C"/>
    <w:rsid w:val="00811440"/>
    <w:rsid w:val="00811E5F"/>
    <w:rsid w:val="00813AB7"/>
    <w:rsid w:val="00813EA0"/>
    <w:rsid w:val="008176C1"/>
    <w:rsid w:val="00822044"/>
    <w:rsid w:val="00825A81"/>
    <w:rsid w:val="008265CB"/>
    <w:rsid w:val="008275B0"/>
    <w:rsid w:val="0083219F"/>
    <w:rsid w:val="0083347E"/>
    <w:rsid w:val="00834F8B"/>
    <w:rsid w:val="00840CD9"/>
    <w:rsid w:val="00842C11"/>
    <w:rsid w:val="0084696C"/>
    <w:rsid w:val="008473BA"/>
    <w:rsid w:val="008532CC"/>
    <w:rsid w:val="008555CA"/>
    <w:rsid w:val="00856ABB"/>
    <w:rsid w:val="00857C49"/>
    <w:rsid w:val="00865614"/>
    <w:rsid w:val="0087244D"/>
    <w:rsid w:val="00881542"/>
    <w:rsid w:val="0088329D"/>
    <w:rsid w:val="00886034"/>
    <w:rsid w:val="008907FD"/>
    <w:rsid w:val="00891DE0"/>
    <w:rsid w:val="00892352"/>
    <w:rsid w:val="00895B77"/>
    <w:rsid w:val="008A2777"/>
    <w:rsid w:val="008A524E"/>
    <w:rsid w:val="008A6625"/>
    <w:rsid w:val="008B7EF1"/>
    <w:rsid w:val="008C0A2F"/>
    <w:rsid w:val="008C2A24"/>
    <w:rsid w:val="008C30B3"/>
    <w:rsid w:val="008C3E48"/>
    <w:rsid w:val="008C4764"/>
    <w:rsid w:val="008C6E82"/>
    <w:rsid w:val="008D0952"/>
    <w:rsid w:val="008D0EFC"/>
    <w:rsid w:val="008D130D"/>
    <w:rsid w:val="008D3FD2"/>
    <w:rsid w:val="008D4710"/>
    <w:rsid w:val="008D632A"/>
    <w:rsid w:val="008E16A3"/>
    <w:rsid w:val="008E21C5"/>
    <w:rsid w:val="008F09DC"/>
    <w:rsid w:val="008F38AB"/>
    <w:rsid w:val="008F400D"/>
    <w:rsid w:val="0090091C"/>
    <w:rsid w:val="009021F9"/>
    <w:rsid w:val="00903590"/>
    <w:rsid w:val="00904B33"/>
    <w:rsid w:val="00906D1A"/>
    <w:rsid w:val="0090795E"/>
    <w:rsid w:val="00907B5A"/>
    <w:rsid w:val="00911BFC"/>
    <w:rsid w:val="00913D60"/>
    <w:rsid w:val="009227A2"/>
    <w:rsid w:val="00926708"/>
    <w:rsid w:val="00934206"/>
    <w:rsid w:val="0093697F"/>
    <w:rsid w:val="009370AA"/>
    <w:rsid w:val="00940C9C"/>
    <w:rsid w:val="00941EEF"/>
    <w:rsid w:val="00945B0E"/>
    <w:rsid w:val="00946077"/>
    <w:rsid w:val="00946AEA"/>
    <w:rsid w:val="009547F1"/>
    <w:rsid w:val="00955712"/>
    <w:rsid w:val="00955B75"/>
    <w:rsid w:val="0095785F"/>
    <w:rsid w:val="00961BC8"/>
    <w:rsid w:val="009634AF"/>
    <w:rsid w:val="00966BD2"/>
    <w:rsid w:val="0096769E"/>
    <w:rsid w:val="009703B2"/>
    <w:rsid w:val="0098315F"/>
    <w:rsid w:val="009854A5"/>
    <w:rsid w:val="00985960"/>
    <w:rsid w:val="00985A88"/>
    <w:rsid w:val="00990627"/>
    <w:rsid w:val="00992F54"/>
    <w:rsid w:val="00994E77"/>
    <w:rsid w:val="00996384"/>
    <w:rsid w:val="00996D3F"/>
    <w:rsid w:val="00997711"/>
    <w:rsid w:val="009A0471"/>
    <w:rsid w:val="009A0B1C"/>
    <w:rsid w:val="009A2366"/>
    <w:rsid w:val="009A2D3F"/>
    <w:rsid w:val="009A66AE"/>
    <w:rsid w:val="009A751B"/>
    <w:rsid w:val="009B0D2B"/>
    <w:rsid w:val="009B2D15"/>
    <w:rsid w:val="009C0BF1"/>
    <w:rsid w:val="009C28A5"/>
    <w:rsid w:val="009C68DD"/>
    <w:rsid w:val="009C6AAF"/>
    <w:rsid w:val="009D6D01"/>
    <w:rsid w:val="009D6FC9"/>
    <w:rsid w:val="009D73B4"/>
    <w:rsid w:val="009D77BF"/>
    <w:rsid w:val="009E1390"/>
    <w:rsid w:val="009E376F"/>
    <w:rsid w:val="009E6F88"/>
    <w:rsid w:val="009E7EFD"/>
    <w:rsid w:val="009F0238"/>
    <w:rsid w:val="009F28C7"/>
    <w:rsid w:val="009F39BF"/>
    <w:rsid w:val="00A01519"/>
    <w:rsid w:val="00A01F6A"/>
    <w:rsid w:val="00A02BAA"/>
    <w:rsid w:val="00A03469"/>
    <w:rsid w:val="00A05CC5"/>
    <w:rsid w:val="00A05E1B"/>
    <w:rsid w:val="00A100EA"/>
    <w:rsid w:val="00A1021A"/>
    <w:rsid w:val="00A105CB"/>
    <w:rsid w:val="00A1089D"/>
    <w:rsid w:val="00A1192D"/>
    <w:rsid w:val="00A1270E"/>
    <w:rsid w:val="00A163A0"/>
    <w:rsid w:val="00A21B9C"/>
    <w:rsid w:val="00A22746"/>
    <w:rsid w:val="00A230AA"/>
    <w:rsid w:val="00A3092E"/>
    <w:rsid w:val="00A321A7"/>
    <w:rsid w:val="00A32536"/>
    <w:rsid w:val="00A32787"/>
    <w:rsid w:val="00A328F7"/>
    <w:rsid w:val="00A344FD"/>
    <w:rsid w:val="00A36ED8"/>
    <w:rsid w:val="00A452D9"/>
    <w:rsid w:val="00A47243"/>
    <w:rsid w:val="00A510B5"/>
    <w:rsid w:val="00A53444"/>
    <w:rsid w:val="00A53904"/>
    <w:rsid w:val="00A550CF"/>
    <w:rsid w:val="00A551E3"/>
    <w:rsid w:val="00A561D0"/>
    <w:rsid w:val="00A567F3"/>
    <w:rsid w:val="00A573B4"/>
    <w:rsid w:val="00A61BFD"/>
    <w:rsid w:val="00A642F1"/>
    <w:rsid w:val="00A654B1"/>
    <w:rsid w:val="00A6794C"/>
    <w:rsid w:val="00A72143"/>
    <w:rsid w:val="00A747E6"/>
    <w:rsid w:val="00A76458"/>
    <w:rsid w:val="00A77D64"/>
    <w:rsid w:val="00A805FF"/>
    <w:rsid w:val="00A807FF"/>
    <w:rsid w:val="00A86C4D"/>
    <w:rsid w:val="00A872BA"/>
    <w:rsid w:val="00A87A95"/>
    <w:rsid w:val="00A9215C"/>
    <w:rsid w:val="00A92B90"/>
    <w:rsid w:val="00A93FA7"/>
    <w:rsid w:val="00A9471A"/>
    <w:rsid w:val="00A95734"/>
    <w:rsid w:val="00AA0016"/>
    <w:rsid w:val="00AA0555"/>
    <w:rsid w:val="00AA29B3"/>
    <w:rsid w:val="00AA2B2A"/>
    <w:rsid w:val="00AA2BE5"/>
    <w:rsid w:val="00AA3973"/>
    <w:rsid w:val="00AA4021"/>
    <w:rsid w:val="00AA6BE8"/>
    <w:rsid w:val="00AB13B9"/>
    <w:rsid w:val="00AB1E2E"/>
    <w:rsid w:val="00AB47E8"/>
    <w:rsid w:val="00AC05DF"/>
    <w:rsid w:val="00AC624A"/>
    <w:rsid w:val="00AC688D"/>
    <w:rsid w:val="00AC786F"/>
    <w:rsid w:val="00AD5CF2"/>
    <w:rsid w:val="00AD62CD"/>
    <w:rsid w:val="00AD634D"/>
    <w:rsid w:val="00AE1151"/>
    <w:rsid w:val="00AE7352"/>
    <w:rsid w:val="00AF0764"/>
    <w:rsid w:val="00AF1871"/>
    <w:rsid w:val="00AF3979"/>
    <w:rsid w:val="00AF4812"/>
    <w:rsid w:val="00AF5179"/>
    <w:rsid w:val="00AF5EAD"/>
    <w:rsid w:val="00AF7C0C"/>
    <w:rsid w:val="00B0602E"/>
    <w:rsid w:val="00B0772B"/>
    <w:rsid w:val="00B10CDE"/>
    <w:rsid w:val="00B12DB5"/>
    <w:rsid w:val="00B151CB"/>
    <w:rsid w:val="00B153B4"/>
    <w:rsid w:val="00B17E47"/>
    <w:rsid w:val="00B21C23"/>
    <w:rsid w:val="00B3054E"/>
    <w:rsid w:val="00B30B28"/>
    <w:rsid w:val="00B30E38"/>
    <w:rsid w:val="00B32683"/>
    <w:rsid w:val="00B341DD"/>
    <w:rsid w:val="00B34710"/>
    <w:rsid w:val="00B34FB5"/>
    <w:rsid w:val="00B37394"/>
    <w:rsid w:val="00B40179"/>
    <w:rsid w:val="00B41E0E"/>
    <w:rsid w:val="00B436AF"/>
    <w:rsid w:val="00B437FE"/>
    <w:rsid w:val="00B44AE7"/>
    <w:rsid w:val="00B44DED"/>
    <w:rsid w:val="00B45CB0"/>
    <w:rsid w:val="00B47B7A"/>
    <w:rsid w:val="00B52252"/>
    <w:rsid w:val="00B55A9E"/>
    <w:rsid w:val="00B55E6A"/>
    <w:rsid w:val="00B5618D"/>
    <w:rsid w:val="00B5632B"/>
    <w:rsid w:val="00B63B54"/>
    <w:rsid w:val="00B7376E"/>
    <w:rsid w:val="00B7683C"/>
    <w:rsid w:val="00B77AA0"/>
    <w:rsid w:val="00B815C5"/>
    <w:rsid w:val="00B818C3"/>
    <w:rsid w:val="00B81C87"/>
    <w:rsid w:val="00B8672A"/>
    <w:rsid w:val="00B90AAA"/>
    <w:rsid w:val="00BA280C"/>
    <w:rsid w:val="00BA491F"/>
    <w:rsid w:val="00BA6D44"/>
    <w:rsid w:val="00BB2E0E"/>
    <w:rsid w:val="00BB4594"/>
    <w:rsid w:val="00BB5176"/>
    <w:rsid w:val="00BB5268"/>
    <w:rsid w:val="00BB66F9"/>
    <w:rsid w:val="00BC1F22"/>
    <w:rsid w:val="00BC3162"/>
    <w:rsid w:val="00BC4048"/>
    <w:rsid w:val="00BD02EE"/>
    <w:rsid w:val="00BD6A5A"/>
    <w:rsid w:val="00BE2D79"/>
    <w:rsid w:val="00BE306F"/>
    <w:rsid w:val="00BE5187"/>
    <w:rsid w:val="00BF0141"/>
    <w:rsid w:val="00BF0B5B"/>
    <w:rsid w:val="00BF2F52"/>
    <w:rsid w:val="00BF6DF4"/>
    <w:rsid w:val="00C01E12"/>
    <w:rsid w:val="00C020D7"/>
    <w:rsid w:val="00C025BF"/>
    <w:rsid w:val="00C04AC4"/>
    <w:rsid w:val="00C07167"/>
    <w:rsid w:val="00C07BC5"/>
    <w:rsid w:val="00C10399"/>
    <w:rsid w:val="00C11F21"/>
    <w:rsid w:val="00C136E7"/>
    <w:rsid w:val="00C13CE4"/>
    <w:rsid w:val="00C14BCF"/>
    <w:rsid w:val="00C157DE"/>
    <w:rsid w:val="00C169EE"/>
    <w:rsid w:val="00C21979"/>
    <w:rsid w:val="00C228B9"/>
    <w:rsid w:val="00C238B2"/>
    <w:rsid w:val="00C24116"/>
    <w:rsid w:val="00C24A47"/>
    <w:rsid w:val="00C25E6B"/>
    <w:rsid w:val="00C3035A"/>
    <w:rsid w:val="00C31639"/>
    <w:rsid w:val="00C33E49"/>
    <w:rsid w:val="00C36187"/>
    <w:rsid w:val="00C36E0B"/>
    <w:rsid w:val="00C37CD1"/>
    <w:rsid w:val="00C40174"/>
    <w:rsid w:val="00C40316"/>
    <w:rsid w:val="00C441E2"/>
    <w:rsid w:val="00C46A9F"/>
    <w:rsid w:val="00C47BC7"/>
    <w:rsid w:val="00C51AB3"/>
    <w:rsid w:val="00C51E3B"/>
    <w:rsid w:val="00C6152A"/>
    <w:rsid w:val="00C61C35"/>
    <w:rsid w:val="00C62881"/>
    <w:rsid w:val="00C6361E"/>
    <w:rsid w:val="00C71E3C"/>
    <w:rsid w:val="00C7255E"/>
    <w:rsid w:val="00C77518"/>
    <w:rsid w:val="00C8009C"/>
    <w:rsid w:val="00C819A8"/>
    <w:rsid w:val="00C82411"/>
    <w:rsid w:val="00C84655"/>
    <w:rsid w:val="00C90AF6"/>
    <w:rsid w:val="00C90F56"/>
    <w:rsid w:val="00C91751"/>
    <w:rsid w:val="00C917B0"/>
    <w:rsid w:val="00C92BA8"/>
    <w:rsid w:val="00C9564D"/>
    <w:rsid w:val="00C96ABF"/>
    <w:rsid w:val="00C97949"/>
    <w:rsid w:val="00CA477F"/>
    <w:rsid w:val="00CA527A"/>
    <w:rsid w:val="00CA6ACC"/>
    <w:rsid w:val="00CB4242"/>
    <w:rsid w:val="00CB76C3"/>
    <w:rsid w:val="00CC186D"/>
    <w:rsid w:val="00CC613A"/>
    <w:rsid w:val="00CC79C6"/>
    <w:rsid w:val="00CD488E"/>
    <w:rsid w:val="00CD5991"/>
    <w:rsid w:val="00CE3E9A"/>
    <w:rsid w:val="00CE6C3A"/>
    <w:rsid w:val="00CF1864"/>
    <w:rsid w:val="00CF1D0E"/>
    <w:rsid w:val="00CF3F18"/>
    <w:rsid w:val="00CF43C5"/>
    <w:rsid w:val="00CF6C7F"/>
    <w:rsid w:val="00D025D1"/>
    <w:rsid w:val="00D05092"/>
    <w:rsid w:val="00D051EF"/>
    <w:rsid w:val="00D06D89"/>
    <w:rsid w:val="00D07CD6"/>
    <w:rsid w:val="00D136FE"/>
    <w:rsid w:val="00D1511A"/>
    <w:rsid w:val="00D15DA3"/>
    <w:rsid w:val="00D15F15"/>
    <w:rsid w:val="00D168BC"/>
    <w:rsid w:val="00D237A4"/>
    <w:rsid w:val="00D23DA1"/>
    <w:rsid w:val="00D314E1"/>
    <w:rsid w:val="00D34867"/>
    <w:rsid w:val="00D3513A"/>
    <w:rsid w:val="00D40F60"/>
    <w:rsid w:val="00D4216B"/>
    <w:rsid w:val="00D46E36"/>
    <w:rsid w:val="00D511BA"/>
    <w:rsid w:val="00D61349"/>
    <w:rsid w:val="00D8209C"/>
    <w:rsid w:val="00D824BA"/>
    <w:rsid w:val="00D83424"/>
    <w:rsid w:val="00D85628"/>
    <w:rsid w:val="00D8712D"/>
    <w:rsid w:val="00D92BA9"/>
    <w:rsid w:val="00D96015"/>
    <w:rsid w:val="00DA1EE8"/>
    <w:rsid w:val="00DA1FFD"/>
    <w:rsid w:val="00DA2F7E"/>
    <w:rsid w:val="00DA341D"/>
    <w:rsid w:val="00DA3E5D"/>
    <w:rsid w:val="00DA44EE"/>
    <w:rsid w:val="00DA5590"/>
    <w:rsid w:val="00DA5EA3"/>
    <w:rsid w:val="00DA6665"/>
    <w:rsid w:val="00DA7E86"/>
    <w:rsid w:val="00DB2073"/>
    <w:rsid w:val="00DC6C00"/>
    <w:rsid w:val="00DD3993"/>
    <w:rsid w:val="00DD6C00"/>
    <w:rsid w:val="00DE1AAE"/>
    <w:rsid w:val="00DE273C"/>
    <w:rsid w:val="00DE489C"/>
    <w:rsid w:val="00DE617C"/>
    <w:rsid w:val="00E07CB7"/>
    <w:rsid w:val="00E10A5C"/>
    <w:rsid w:val="00E13556"/>
    <w:rsid w:val="00E13E25"/>
    <w:rsid w:val="00E209E1"/>
    <w:rsid w:val="00E20A5E"/>
    <w:rsid w:val="00E26261"/>
    <w:rsid w:val="00E26C83"/>
    <w:rsid w:val="00E303C6"/>
    <w:rsid w:val="00E304A5"/>
    <w:rsid w:val="00E31C0A"/>
    <w:rsid w:val="00E33BA5"/>
    <w:rsid w:val="00E34AD8"/>
    <w:rsid w:val="00E37AA9"/>
    <w:rsid w:val="00E40FBC"/>
    <w:rsid w:val="00E41889"/>
    <w:rsid w:val="00E42C42"/>
    <w:rsid w:val="00E42F3F"/>
    <w:rsid w:val="00E44847"/>
    <w:rsid w:val="00E45625"/>
    <w:rsid w:val="00E46B4D"/>
    <w:rsid w:val="00E47FFA"/>
    <w:rsid w:val="00E52199"/>
    <w:rsid w:val="00E5270E"/>
    <w:rsid w:val="00E5480B"/>
    <w:rsid w:val="00E560BC"/>
    <w:rsid w:val="00E56116"/>
    <w:rsid w:val="00E606BF"/>
    <w:rsid w:val="00E60CDD"/>
    <w:rsid w:val="00E73462"/>
    <w:rsid w:val="00E7453D"/>
    <w:rsid w:val="00E74737"/>
    <w:rsid w:val="00E751BD"/>
    <w:rsid w:val="00E75544"/>
    <w:rsid w:val="00E75F6C"/>
    <w:rsid w:val="00E779BF"/>
    <w:rsid w:val="00E800D7"/>
    <w:rsid w:val="00E83A7D"/>
    <w:rsid w:val="00E85403"/>
    <w:rsid w:val="00EA1967"/>
    <w:rsid w:val="00EA1B55"/>
    <w:rsid w:val="00EA3DF4"/>
    <w:rsid w:val="00EA4049"/>
    <w:rsid w:val="00EA5D11"/>
    <w:rsid w:val="00EB1C26"/>
    <w:rsid w:val="00EB23A9"/>
    <w:rsid w:val="00EB5DC0"/>
    <w:rsid w:val="00EB673F"/>
    <w:rsid w:val="00EB6992"/>
    <w:rsid w:val="00EC058E"/>
    <w:rsid w:val="00EC0808"/>
    <w:rsid w:val="00EC142F"/>
    <w:rsid w:val="00EC38F3"/>
    <w:rsid w:val="00EC5DC1"/>
    <w:rsid w:val="00EC6880"/>
    <w:rsid w:val="00ED0F44"/>
    <w:rsid w:val="00ED1A99"/>
    <w:rsid w:val="00ED6D48"/>
    <w:rsid w:val="00EE3417"/>
    <w:rsid w:val="00EE4F2A"/>
    <w:rsid w:val="00EE7C5D"/>
    <w:rsid w:val="00EF3227"/>
    <w:rsid w:val="00EF38F8"/>
    <w:rsid w:val="00EF59F1"/>
    <w:rsid w:val="00EF65FD"/>
    <w:rsid w:val="00EF6A39"/>
    <w:rsid w:val="00F04A4A"/>
    <w:rsid w:val="00F04B56"/>
    <w:rsid w:val="00F05F47"/>
    <w:rsid w:val="00F06828"/>
    <w:rsid w:val="00F06DFA"/>
    <w:rsid w:val="00F12151"/>
    <w:rsid w:val="00F13872"/>
    <w:rsid w:val="00F1434C"/>
    <w:rsid w:val="00F163E8"/>
    <w:rsid w:val="00F1662D"/>
    <w:rsid w:val="00F20BAB"/>
    <w:rsid w:val="00F21564"/>
    <w:rsid w:val="00F22B89"/>
    <w:rsid w:val="00F271ED"/>
    <w:rsid w:val="00F27341"/>
    <w:rsid w:val="00F27A7E"/>
    <w:rsid w:val="00F3059C"/>
    <w:rsid w:val="00F31778"/>
    <w:rsid w:val="00F31858"/>
    <w:rsid w:val="00F31DCD"/>
    <w:rsid w:val="00F34AE2"/>
    <w:rsid w:val="00F44A9D"/>
    <w:rsid w:val="00F47C6B"/>
    <w:rsid w:val="00F50D4E"/>
    <w:rsid w:val="00F53194"/>
    <w:rsid w:val="00F53A36"/>
    <w:rsid w:val="00F56C74"/>
    <w:rsid w:val="00F57ABE"/>
    <w:rsid w:val="00F610D8"/>
    <w:rsid w:val="00F617CC"/>
    <w:rsid w:val="00F61C9F"/>
    <w:rsid w:val="00F634BC"/>
    <w:rsid w:val="00F64117"/>
    <w:rsid w:val="00F64FFE"/>
    <w:rsid w:val="00F65797"/>
    <w:rsid w:val="00F666DE"/>
    <w:rsid w:val="00F70E9D"/>
    <w:rsid w:val="00F71314"/>
    <w:rsid w:val="00F73DC6"/>
    <w:rsid w:val="00F76878"/>
    <w:rsid w:val="00F807BC"/>
    <w:rsid w:val="00F80D2D"/>
    <w:rsid w:val="00F82145"/>
    <w:rsid w:val="00F868DD"/>
    <w:rsid w:val="00F86A99"/>
    <w:rsid w:val="00F90422"/>
    <w:rsid w:val="00F914FF"/>
    <w:rsid w:val="00F93CBB"/>
    <w:rsid w:val="00FA198B"/>
    <w:rsid w:val="00FA3400"/>
    <w:rsid w:val="00FB4030"/>
    <w:rsid w:val="00FB4318"/>
    <w:rsid w:val="00FB5D56"/>
    <w:rsid w:val="00FB7691"/>
    <w:rsid w:val="00FC01D6"/>
    <w:rsid w:val="00FC20CB"/>
    <w:rsid w:val="00FC48E4"/>
    <w:rsid w:val="00FD1FD3"/>
    <w:rsid w:val="00FD4B52"/>
    <w:rsid w:val="00FE26D7"/>
    <w:rsid w:val="00FE3FEB"/>
    <w:rsid w:val="00FE4B1D"/>
    <w:rsid w:val="00FE5522"/>
    <w:rsid w:val="00FE5EF1"/>
    <w:rsid w:val="00FE65E4"/>
    <w:rsid w:val="00FE70DD"/>
    <w:rsid w:val="00FF1C9C"/>
    <w:rsid w:val="00FF29CA"/>
    <w:rsid w:val="00FF5F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2B9D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54AF"/>
    <w:pPr>
      <w:keepNext/>
      <w:spacing w:before="240" w:after="60" w:line="259" w:lineRule="auto"/>
      <w:outlineLvl w:val="0"/>
    </w:pPr>
    <w:rPr>
      <w:rFonts w:ascii="Calibri Light" w:eastAsia="Times New Roman" w:hAnsi="Calibri Light" w:cs="Times New Roman"/>
      <w:b/>
      <w:bCs/>
      <w:kern w:val="32"/>
      <w:sz w:val="32"/>
      <w:szCs w:val="32"/>
      <w:lang w:val="en-IN"/>
    </w:rPr>
  </w:style>
  <w:style w:type="paragraph" w:styleId="Heading3">
    <w:name w:val="heading 3"/>
    <w:basedOn w:val="Normal"/>
    <w:next w:val="Normal"/>
    <w:link w:val="Heading3Char"/>
    <w:uiPriority w:val="9"/>
    <w:semiHidden/>
    <w:unhideWhenUsed/>
    <w:qFormat/>
    <w:rsid w:val="00AA2B2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04DD"/>
    <w:rPr>
      <w:color w:val="0000FF" w:themeColor="hyperlink"/>
      <w:u w:val="single"/>
    </w:rPr>
  </w:style>
  <w:style w:type="paragraph" w:styleId="ListParagraph">
    <w:name w:val="List Paragraph"/>
    <w:basedOn w:val="Normal"/>
    <w:uiPriority w:val="34"/>
    <w:qFormat/>
    <w:rsid w:val="004004DD"/>
    <w:pPr>
      <w:ind w:left="720"/>
      <w:contextualSpacing/>
    </w:pPr>
  </w:style>
  <w:style w:type="table" w:styleId="TableGrid">
    <w:name w:val="Table Grid"/>
    <w:basedOn w:val="TableNormal"/>
    <w:uiPriority w:val="59"/>
    <w:rsid w:val="00400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53444"/>
    <w:pPr>
      <w:tabs>
        <w:tab w:val="center" w:pos="4320"/>
        <w:tab w:val="right" w:pos="8640"/>
      </w:tabs>
    </w:pPr>
  </w:style>
  <w:style w:type="character" w:customStyle="1" w:styleId="FooterChar">
    <w:name w:val="Footer Char"/>
    <w:basedOn w:val="DefaultParagraphFont"/>
    <w:link w:val="Footer"/>
    <w:uiPriority w:val="99"/>
    <w:rsid w:val="00A53444"/>
  </w:style>
  <w:style w:type="character" w:styleId="PageNumber">
    <w:name w:val="page number"/>
    <w:basedOn w:val="DefaultParagraphFont"/>
    <w:uiPriority w:val="99"/>
    <w:semiHidden/>
    <w:unhideWhenUsed/>
    <w:rsid w:val="00A53444"/>
  </w:style>
  <w:style w:type="paragraph" w:styleId="NormalWeb">
    <w:name w:val="Normal (Web)"/>
    <w:basedOn w:val="Normal"/>
    <w:uiPriority w:val="99"/>
    <w:semiHidden/>
    <w:unhideWhenUsed/>
    <w:rsid w:val="00F50D4E"/>
    <w:pPr>
      <w:spacing w:before="100" w:beforeAutospacing="1" w:after="100" w:afterAutospacing="1"/>
    </w:pPr>
    <w:rPr>
      <w:rFonts w:ascii="Times New Roman" w:hAnsi="Times New Roman" w:cs="Times New Roman"/>
      <w:sz w:val="20"/>
      <w:szCs w:val="20"/>
    </w:rPr>
  </w:style>
  <w:style w:type="character" w:customStyle="1" w:styleId="UnresolvedMention1">
    <w:name w:val="Unresolved Mention1"/>
    <w:basedOn w:val="DefaultParagraphFont"/>
    <w:uiPriority w:val="99"/>
    <w:semiHidden/>
    <w:unhideWhenUsed/>
    <w:rsid w:val="00C47BC7"/>
    <w:rPr>
      <w:color w:val="605E5C"/>
      <w:shd w:val="clear" w:color="auto" w:fill="E1DFDD"/>
    </w:rPr>
  </w:style>
  <w:style w:type="character" w:customStyle="1" w:styleId="Heading1Char">
    <w:name w:val="Heading 1 Char"/>
    <w:basedOn w:val="DefaultParagraphFont"/>
    <w:link w:val="Heading1"/>
    <w:uiPriority w:val="9"/>
    <w:rsid w:val="002054AF"/>
    <w:rPr>
      <w:rFonts w:ascii="Calibri Light" w:eastAsia="Times New Roman" w:hAnsi="Calibri Light" w:cs="Times New Roman"/>
      <w:b/>
      <w:bCs/>
      <w:kern w:val="32"/>
      <w:sz w:val="32"/>
      <w:szCs w:val="32"/>
      <w:lang w:val="en-IN"/>
    </w:rPr>
  </w:style>
  <w:style w:type="paragraph" w:customStyle="1" w:styleId="bylineauthor">
    <w:name w:val="byline__author"/>
    <w:basedOn w:val="Normal"/>
    <w:rsid w:val="002054AF"/>
    <w:pPr>
      <w:spacing w:before="100" w:beforeAutospacing="1" w:after="100" w:afterAutospacing="1"/>
    </w:pPr>
    <w:rPr>
      <w:rFonts w:ascii="Times New Roman" w:eastAsia="Times New Roman" w:hAnsi="Times New Roman" w:cs="Times New Roman"/>
      <w:lang w:val="en-IN" w:eastAsia="en-IN"/>
    </w:rPr>
  </w:style>
  <w:style w:type="character" w:styleId="Strong">
    <w:name w:val="Strong"/>
    <w:uiPriority w:val="22"/>
    <w:qFormat/>
    <w:rsid w:val="002054AF"/>
    <w:rPr>
      <w:b/>
      <w:bCs/>
    </w:rPr>
  </w:style>
  <w:style w:type="character" w:customStyle="1" w:styleId="title-text">
    <w:name w:val="title-text"/>
    <w:basedOn w:val="DefaultParagraphFont"/>
    <w:rsid w:val="002054AF"/>
  </w:style>
  <w:style w:type="character" w:customStyle="1" w:styleId="Heading3Char">
    <w:name w:val="Heading 3 Char"/>
    <w:basedOn w:val="DefaultParagraphFont"/>
    <w:link w:val="Heading3"/>
    <w:uiPriority w:val="9"/>
    <w:semiHidden/>
    <w:rsid w:val="00AA2B2A"/>
    <w:rPr>
      <w:rFonts w:asciiTheme="majorHAnsi" w:eastAsiaTheme="majorEastAsia" w:hAnsiTheme="majorHAnsi" w:cstheme="majorBidi"/>
      <w:color w:val="243F60" w:themeColor="accent1" w:themeShade="7F"/>
    </w:rPr>
  </w:style>
  <w:style w:type="paragraph" w:styleId="Bibliography">
    <w:name w:val="Bibliography"/>
    <w:basedOn w:val="Normal"/>
    <w:next w:val="Normal"/>
    <w:uiPriority w:val="37"/>
    <w:unhideWhenUsed/>
    <w:rsid w:val="007E6B45"/>
    <w:pPr>
      <w:tabs>
        <w:tab w:val="left" w:pos="380"/>
      </w:tabs>
      <w:spacing w:after="240"/>
      <w:ind w:left="384" w:hanging="384"/>
    </w:pPr>
  </w:style>
  <w:style w:type="paragraph" w:styleId="CommentText">
    <w:name w:val="annotation text"/>
    <w:basedOn w:val="Normal"/>
    <w:link w:val="CommentTextChar"/>
    <w:uiPriority w:val="99"/>
    <w:semiHidden/>
    <w:unhideWhenUsed/>
    <w:rsid w:val="00AA29B3"/>
    <w:rPr>
      <w:sz w:val="20"/>
      <w:szCs w:val="20"/>
    </w:rPr>
  </w:style>
  <w:style w:type="character" w:customStyle="1" w:styleId="CommentTextChar">
    <w:name w:val="Comment Text Char"/>
    <w:basedOn w:val="DefaultParagraphFont"/>
    <w:link w:val="CommentText"/>
    <w:uiPriority w:val="99"/>
    <w:semiHidden/>
    <w:rsid w:val="00AA29B3"/>
    <w:rPr>
      <w:sz w:val="20"/>
      <w:szCs w:val="20"/>
    </w:rPr>
  </w:style>
  <w:style w:type="character" w:styleId="CommentReference">
    <w:name w:val="annotation reference"/>
    <w:basedOn w:val="DefaultParagraphFont"/>
    <w:uiPriority w:val="99"/>
    <w:semiHidden/>
    <w:unhideWhenUsed/>
    <w:rsid w:val="006E371D"/>
    <w:rPr>
      <w:sz w:val="16"/>
      <w:szCs w:val="16"/>
    </w:rPr>
  </w:style>
  <w:style w:type="paragraph" w:styleId="CommentSubject">
    <w:name w:val="annotation subject"/>
    <w:basedOn w:val="CommentText"/>
    <w:next w:val="CommentText"/>
    <w:link w:val="CommentSubjectChar"/>
    <w:uiPriority w:val="99"/>
    <w:semiHidden/>
    <w:unhideWhenUsed/>
    <w:rsid w:val="006E371D"/>
    <w:rPr>
      <w:b/>
      <w:bCs/>
    </w:rPr>
  </w:style>
  <w:style w:type="character" w:customStyle="1" w:styleId="CommentSubjectChar">
    <w:name w:val="Comment Subject Char"/>
    <w:basedOn w:val="CommentTextChar"/>
    <w:link w:val="CommentSubject"/>
    <w:uiPriority w:val="99"/>
    <w:semiHidden/>
    <w:rsid w:val="006E371D"/>
    <w:rPr>
      <w:b/>
      <w:bCs/>
      <w:sz w:val="20"/>
      <w:szCs w:val="20"/>
    </w:rPr>
  </w:style>
  <w:style w:type="paragraph" w:styleId="BalloonText">
    <w:name w:val="Balloon Text"/>
    <w:basedOn w:val="Normal"/>
    <w:link w:val="BalloonTextChar"/>
    <w:uiPriority w:val="99"/>
    <w:semiHidden/>
    <w:unhideWhenUsed/>
    <w:rsid w:val="006E37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37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18675">
      <w:bodyDiv w:val="1"/>
      <w:marLeft w:val="0"/>
      <w:marRight w:val="0"/>
      <w:marTop w:val="0"/>
      <w:marBottom w:val="0"/>
      <w:divBdr>
        <w:top w:val="none" w:sz="0" w:space="0" w:color="auto"/>
        <w:left w:val="none" w:sz="0" w:space="0" w:color="auto"/>
        <w:bottom w:val="none" w:sz="0" w:space="0" w:color="auto"/>
        <w:right w:val="none" w:sz="0" w:space="0" w:color="auto"/>
      </w:divBdr>
    </w:div>
    <w:div w:id="102849394">
      <w:bodyDiv w:val="1"/>
      <w:marLeft w:val="0"/>
      <w:marRight w:val="0"/>
      <w:marTop w:val="0"/>
      <w:marBottom w:val="0"/>
      <w:divBdr>
        <w:top w:val="none" w:sz="0" w:space="0" w:color="auto"/>
        <w:left w:val="none" w:sz="0" w:space="0" w:color="auto"/>
        <w:bottom w:val="none" w:sz="0" w:space="0" w:color="auto"/>
        <w:right w:val="none" w:sz="0" w:space="0" w:color="auto"/>
      </w:divBdr>
      <w:divsChild>
        <w:div w:id="1226455648">
          <w:marLeft w:val="0"/>
          <w:marRight w:val="0"/>
          <w:marTop w:val="0"/>
          <w:marBottom w:val="0"/>
          <w:divBdr>
            <w:top w:val="none" w:sz="0" w:space="0" w:color="auto"/>
            <w:left w:val="none" w:sz="0" w:space="0" w:color="auto"/>
            <w:bottom w:val="none" w:sz="0" w:space="0" w:color="auto"/>
            <w:right w:val="none" w:sz="0" w:space="0" w:color="auto"/>
          </w:divBdr>
          <w:divsChild>
            <w:div w:id="1520894437">
              <w:marLeft w:val="0"/>
              <w:marRight w:val="0"/>
              <w:marTop w:val="0"/>
              <w:marBottom w:val="0"/>
              <w:divBdr>
                <w:top w:val="none" w:sz="0" w:space="0" w:color="auto"/>
                <w:left w:val="none" w:sz="0" w:space="0" w:color="auto"/>
                <w:bottom w:val="none" w:sz="0" w:space="0" w:color="auto"/>
                <w:right w:val="none" w:sz="0" w:space="0" w:color="auto"/>
              </w:divBdr>
              <w:divsChild>
                <w:div w:id="1629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846094">
      <w:bodyDiv w:val="1"/>
      <w:marLeft w:val="0"/>
      <w:marRight w:val="0"/>
      <w:marTop w:val="0"/>
      <w:marBottom w:val="0"/>
      <w:divBdr>
        <w:top w:val="none" w:sz="0" w:space="0" w:color="auto"/>
        <w:left w:val="none" w:sz="0" w:space="0" w:color="auto"/>
        <w:bottom w:val="none" w:sz="0" w:space="0" w:color="auto"/>
        <w:right w:val="none" w:sz="0" w:space="0" w:color="auto"/>
      </w:divBdr>
    </w:div>
    <w:div w:id="474568404">
      <w:bodyDiv w:val="1"/>
      <w:marLeft w:val="0"/>
      <w:marRight w:val="0"/>
      <w:marTop w:val="0"/>
      <w:marBottom w:val="0"/>
      <w:divBdr>
        <w:top w:val="none" w:sz="0" w:space="0" w:color="auto"/>
        <w:left w:val="none" w:sz="0" w:space="0" w:color="auto"/>
        <w:bottom w:val="none" w:sz="0" w:space="0" w:color="auto"/>
        <w:right w:val="none" w:sz="0" w:space="0" w:color="auto"/>
      </w:divBdr>
    </w:div>
    <w:div w:id="530070424">
      <w:bodyDiv w:val="1"/>
      <w:marLeft w:val="0"/>
      <w:marRight w:val="0"/>
      <w:marTop w:val="0"/>
      <w:marBottom w:val="0"/>
      <w:divBdr>
        <w:top w:val="none" w:sz="0" w:space="0" w:color="auto"/>
        <w:left w:val="none" w:sz="0" w:space="0" w:color="auto"/>
        <w:bottom w:val="none" w:sz="0" w:space="0" w:color="auto"/>
        <w:right w:val="none" w:sz="0" w:space="0" w:color="auto"/>
      </w:divBdr>
    </w:div>
    <w:div w:id="658577859">
      <w:bodyDiv w:val="1"/>
      <w:marLeft w:val="0"/>
      <w:marRight w:val="0"/>
      <w:marTop w:val="0"/>
      <w:marBottom w:val="0"/>
      <w:divBdr>
        <w:top w:val="none" w:sz="0" w:space="0" w:color="auto"/>
        <w:left w:val="none" w:sz="0" w:space="0" w:color="auto"/>
        <w:bottom w:val="none" w:sz="0" w:space="0" w:color="auto"/>
        <w:right w:val="none" w:sz="0" w:space="0" w:color="auto"/>
      </w:divBdr>
    </w:div>
    <w:div w:id="820730554">
      <w:bodyDiv w:val="1"/>
      <w:marLeft w:val="0"/>
      <w:marRight w:val="0"/>
      <w:marTop w:val="0"/>
      <w:marBottom w:val="0"/>
      <w:divBdr>
        <w:top w:val="none" w:sz="0" w:space="0" w:color="auto"/>
        <w:left w:val="none" w:sz="0" w:space="0" w:color="auto"/>
        <w:bottom w:val="none" w:sz="0" w:space="0" w:color="auto"/>
        <w:right w:val="none" w:sz="0" w:space="0" w:color="auto"/>
      </w:divBdr>
    </w:div>
    <w:div w:id="849492371">
      <w:bodyDiv w:val="1"/>
      <w:marLeft w:val="0"/>
      <w:marRight w:val="0"/>
      <w:marTop w:val="0"/>
      <w:marBottom w:val="0"/>
      <w:divBdr>
        <w:top w:val="none" w:sz="0" w:space="0" w:color="auto"/>
        <w:left w:val="none" w:sz="0" w:space="0" w:color="auto"/>
        <w:bottom w:val="none" w:sz="0" w:space="0" w:color="auto"/>
        <w:right w:val="none" w:sz="0" w:space="0" w:color="auto"/>
      </w:divBdr>
    </w:div>
    <w:div w:id="943730939">
      <w:bodyDiv w:val="1"/>
      <w:marLeft w:val="0"/>
      <w:marRight w:val="0"/>
      <w:marTop w:val="0"/>
      <w:marBottom w:val="0"/>
      <w:divBdr>
        <w:top w:val="none" w:sz="0" w:space="0" w:color="auto"/>
        <w:left w:val="none" w:sz="0" w:space="0" w:color="auto"/>
        <w:bottom w:val="none" w:sz="0" w:space="0" w:color="auto"/>
        <w:right w:val="none" w:sz="0" w:space="0" w:color="auto"/>
      </w:divBdr>
    </w:div>
    <w:div w:id="1153763675">
      <w:bodyDiv w:val="1"/>
      <w:marLeft w:val="0"/>
      <w:marRight w:val="0"/>
      <w:marTop w:val="0"/>
      <w:marBottom w:val="0"/>
      <w:divBdr>
        <w:top w:val="none" w:sz="0" w:space="0" w:color="auto"/>
        <w:left w:val="none" w:sz="0" w:space="0" w:color="auto"/>
        <w:bottom w:val="none" w:sz="0" w:space="0" w:color="auto"/>
        <w:right w:val="none" w:sz="0" w:space="0" w:color="auto"/>
      </w:divBdr>
    </w:div>
    <w:div w:id="1187406405">
      <w:bodyDiv w:val="1"/>
      <w:marLeft w:val="0"/>
      <w:marRight w:val="0"/>
      <w:marTop w:val="0"/>
      <w:marBottom w:val="0"/>
      <w:divBdr>
        <w:top w:val="none" w:sz="0" w:space="0" w:color="auto"/>
        <w:left w:val="none" w:sz="0" w:space="0" w:color="auto"/>
        <w:bottom w:val="none" w:sz="0" w:space="0" w:color="auto"/>
        <w:right w:val="none" w:sz="0" w:space="0" w:color="auto"/>
      </w:divBdr>
    </w:div>
    <w:div w:id="1215656101">
      <w:bodyDiv w:val="1"/>
      <w:marLeft w:val="0"/>
      <w:marRight w:val="0"/>
      <w:marTop w:val="0"/>
      <w:marBottom w:val="0"/>
      <w:divBdr>
        <w:top w:val="none" w:sz="0" w:space="0" w:color="auto"/>
        <w:left w:val="none" w:sz="0" w:space="0" w:color="auto"/>
        <w:bottom w:val="none" w:sz="0" w:space="0" w:color="auto"/>
        <w:right w:val="none" w:sz="0" w:space="0" w:color="auto"/>
      </w:divBdr>
    </w:div>
    <w:div w:id="1218277871">
      <w:bodyDiv w:val="1"/>
      <w:marLeft w:val="0"/>
      <w:marRight w:val="0"/>
      <w:marTop w:val="0"/>
      <w:marBottom w:val="0"/>
      <w:divBdr>
        <w:top w:val="none" w:sz="0" w:space="0" w:color="auto"/>
        <w:left w:val="none" w:sz="0" w:space="0" w:color="auto"/>
        <w:bottom w:val="none" w:sz="0" w:space="0" w:color="auto"/>
        <w:right w:val="none" w:sz="0" w:space="0" w:color="auto"/>
      </w:divBdr>
    </w:div>
    <w:div w:id="1341272576">
      <w:bodyDiv w:val="1"/>
      <w:marLeft w:val="0"/>
      <w:marRight w:val="0"/>
      <w:marTop w:val="0"/>
      <w:marBottom w:val="0"/>
      <w:divBdr>
        <w:top w:val="none" w:sz="0" w:space="0" w:color="auto"/>
        <w:left w:val="none" w:sz="0" w:space="0" w:color="auto"/>
        <w:bottom w:val="none" w:sz="0" w:space="0" w:color="auto"/>
        <w:right w:val="none" w:sz="0" w:space="0" w:color="auto"/>
      </w:divBdr>
    </w:div>
    <w:div w:id="1341737339">
      <w:bodyDiv w:val="1"/>
      <w:marLeft w:val="0"/>
      <w:marRight w:val="0"/>
      <w:marTop w:val="0"/>
      <w:marBottom w:val="0"/>
      <w:divBdr>
        <w:top w:val="none" w:sz="0" w:space="0" w:color="auto"/>
        <w:left w:val="none" w:sz="0" w:space="0" w:color="auto"/>
        <w:bottom w:val="none" w:sz="0" w:space="0" w:color="auto"/>
        <w:right w:val="none" w:sz="0" w:space="0" w:color="auto"/>
      </w:divBdr>
    </w:div>
    <w:div w:id="1415784563">
      <w:bodyDiv w:val="1"/>
      <w:marLeft w:val="0"/>
      <w:marRight w:val="0"/>
      <w:marTop w:val="0"/>
      <w:marBottom w:val="0"/>
      <w:divBdr>
        <w:top w:val="none" w:sz="0" w:space="0" w:color="auto"/>
        <w:left w:val="none" w:sz="0" w:space="0" w:color="auto"/>
        <w:bottom w:val="none" w:sz="0" w:space="0" w:color="auto"/>
        <w:right w:val="none" w:sz="0" w:space="0" w:color="auto"/>
      </w:divBdr>
    </w:div>
    <w:div w:id="1431049641">
      <w:bodyDiv w:val="1"/>
      <w:marLeft w:val="0"/>
      <w:marRight w:val="0"/>
      <w:marTop w:val="0"/>
      <w:marBottom w:val="0"/>
      <w:divBdr>
        <w:top w:val="none" w:sz="0" w:space="0" w:color="auto"/>
        <w:left w:val="none" w:sz="0" w:space="0" w:color="auto"/>
        <w:bottom w:val="none" w:sz="0" w:space="0" w:color="auto"/>
        <w:right w:val="none" w:sz="0" w:space="0" w:color="auto"/>
      </w:divBdr>
    </w:div>
    <w:div w:id="1545094677">
      <w:bodyDiv w:val="1"/>
      <w:marLeft w:val="0"/>
      <w:marRight w:val="0"/>
      <w:marTop w:val="0"/>
      <w:marBottom w:val="0"/>
      <w:divBdr>
        <w:top w:val="none" w:sz="0" w:space="0" w:color="auto"/>
        <w:left w:val="none" w:sz="0" w:space="0" w:color="auto"/>
        <w:bottom w:val="none" w:sz="0" w:space="0" w:color="auto"/>
        <w:right w:val="none" w:sz="0" w:space="0" w:color="auto"/>
      </w:divBdr>
    </w:div>
    <w:div w:id="1659843646">
      <w:bodyDiv w:val="1"/>
      <w:marLeft w:val="0"/>
      <w:marRight w:val="0"/>
      <w:marTop w:val="0"/>
      <w:marBottom w:val="0"/>
      <w:divBdr>
        <w:top w:val="none" w:sz="0" w:space="0" w:color="auto"/>
        <w:left w:val="none" w:sz="0" w:space="0" w:color="auto"/>
        <w:bottom w:val="none" w:sz="0" w:space="0" w:color="auto"/>
        <w:right w:val="none" w:sz="0" w:space="0" w:color="auto"/>
      </w:divBdr>
    </w:div>
    <w:div w:id="1738212132">
      <w:bodyDiv w:val="1"/>
      <w:marLeft w:val="0"/>
      <w:marRight w:val="0"/>
      <w:marTop w:val="0"/>
      <w:marBottom w:val="0"/>
      <w:divBdr>
        <w:top w:val="none" w:sz="0" w:space="0" w:color="auto"/>
        <w:left w:val="none" w:sz="0" w:space="0" w:color="auto"/>
        <w:bottom w:val="none" w:sz="0" w:space="0" w:color="auto"/>
        <w:right w:val="none" w:sz="0" w:space="0" w:color="auto"/>
      </w:divBdr>
    </w:div>
    <w:div w:id="1882474700">
      <w:bodyDiv w:val="1"/>
      <w:marLeft w:val="0"/>
      <w:marRight w:val="0"/>
      <w:marTop w:val="0"/>
      <w:marBottom w:val="0"/>
      <w:divBdr>
        <w:top w:val="none" w:sz="0" w:space="0" w:color="auto"/>
        <w:left w:val="none" w:sz="0" w:space="0" w:color="auto"/>
        <w:bottom w:val="none" w:sz="0" w:space="0" w:color="auto"/>
        <w:right w:val="none" w:sz="0" w:space="0" w:color="auto"/>
      </w:divBdr>
      <w:divsChild>
        <w:div w:id="1882790096">
          <w:marLeft w:val="0"/>
          <w:marRight w:val="0"/>
          <w:marTop w:val="0"/>
          <w:marBottom w:val="0"/>
          <w:divBdr>
            <w:top w:val="none" w:sz="0" w:space="0" w:color="auto"/>
            <w:left w:val="none" w:sz="0" w:space="0" w:color="auto"/>
            <w:bottom w:val="none" w:sz="0" w:space="0" w:color="auto"/>
            <w:right w:val="none" w:sz="0" w:space="0" w:color="auto"/>
          </w:divBdr>
          <w:divsChild>
            <w:div w:id="1223129333">
              <w:marLeft w:val="0"/>
              <w:marRight w:val="0"/>
              <w:marTop w:val="0"/>
              <w:marBottom w:val="0"/>
              <w:divBdr>
                <w:top w:val="none" w:sz="0" w:space="0" w:color="auto"/>
                <w:left w:val="none" w:sz="0" w:space="0" w:color="auto"/>
                <w:bottom w:val="none" w:sz="0" w:space="0" w:color="auto"/>
                <w:right w:val="none" w:sz="0" w:space="0" w:color="auto"/>
              </w:divBdr>
              <w:divsChild>
                <w:div w:id="119002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311865">
      <w:bodyDiv w:val="1"/>
      <w:marLeft w:val="0"/>
      <w:marRight w:val="0"/>
      <w:marTop w:val="0"/>
      <w:marBottom w:val="0"/>
      <w:divBdr>
        <w:top w:val="none" w:sz="0" w:space="0" w:color="auto"/>
        <w:left w:val="none" w:sz="0" w:space="0" w:color="auto"/>
        <w:bottom w:val="none" w:sz="0" w:space="0" w:color="auto"/>
        <w:right w:val="none" w:sz="0" w:space="0" w:color="auto"/>
      </w:divBdr>
    </w:div>
    <w:div w:id="207893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57836-431A-4234-BAC6-634C8513C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17686</Words>
  <Characters>100813</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2021-04-28T07:27:00Z</dcterms:created>
  <dcterms:modified xsi:type="dcterms:W3CDTF">2021-07-08T08:16:00Z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b077b02b-5c11-33cc-90d3-be66d31a9742</vt:lpwstr>
  </property>
  <property fmtid="{D5CDD505-2E9C-101B-9397-08002B2CF9AE}" pid="24" name="Mendeley Citation Style_1">
    <vt:lpwstr>http://www.zotero.org/styles/american-medical-association</vt:lpwstr>
  </property>
  <property fmtid="{D5CDD505-2E9C-101B-9397-08002B2CF9AE}" pid="25" name="ZOTERO_PREF_1">
    <vt:lpwstr>&lt;data data-version="3" zotero-version="5.0.97-beta.27+861d5787d"&gt;&lt;session id="1TkrXPAP"/&gt;&lt;style id="http://www.zotero.org/styles/american-medical-association" hasBibliography="1" bibliographyStyleHasBeenSet="1"/&gt;&lt;prefs&gt;&lt;pref name="fieldType" value="Field"</vt:lpwstr>
  </property>
  <property fmtid="{D5CDD505-2E9C-101B-9397-08002B2CF9AE}" pid="26" name="ZOTERO_PREF_2">
    <vt:lpwstr>/&gt;&lt;pref name="automaticJournalAbbreviations" value="true"/&gt;&lt;pref name="dontAskDelayCitationUpdates" value="true"/&gt;&lt;/prefs&gt;&lt;/data&gt;</vt:lpwstr>
  </property>
</Properties>
</file>